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429B81">
      <w:pPr>
        <w:pStyle w:val="9"/>
        <w:keepNext w:val="0"/>
        <w:keepLines w:val="0"/>
        <w:pageBreakBefore w:val="0"/>
        <w:kinsoku/>
        <w:wordWrap/>
        <w:overflowPunct/>
        <w:topLinePunct w:val="0"/>
        <w:bidi w:val="0"/>
        <w:spacing w:before="1160" w:after="0" w:line="560" w:lineRule="exact"/>
        <w:jc w:val="right"/>
        <w:textAlignment w:val="auto"/>
        <w:rPr>
          <w:rFonts w:hint="default" w:ascii="Times New Roman" w:hAnsi="Times New Roman" w:eastAsia="仿宋_GB2312" w:cs="Times New Roman"/>
          <w:color w:val="auto"/>
        </w:rPr>
      </w:pPr>
      <w:bookmarkStart w:id="0" w:name="_GoBack"/>
      <w:bookmarkEnd w:id="0"/>
      <w:r>
        <w:rPr>
          <w:rFonts w:hint="default" w:ascii="Times New Roman" w:hAnsi="Times New Roman" w:eastAsia="仿宋_GB2312" w:cs="Times New Roman"/>
          <w:color w:val="auto"/>
          <w:sz w:val="32"/>
          <w:szCs w:val="32"/>
        </w:rPr>
        <w:t>常环</w:t>
      </w:r>
      <w:r>
        <w:rPr>
          <w:rFonts w:hint="default" w:ascii="Times New Roman" w:hAnsi="Times New Roman" w:eastAsia="仿宋_GB2312" w:cs="Times New Roman"/>
          <w:color w:val="auto"/>
          <w:sz w:val="32"/>
          <w:szCs w:val="32"/>
          <w:lang w:val="en-US" w:eastAsia="zh-CN"/>
        </w:rPr>
        <w:t>西</w:t>
      </w:r>
      <w:r>
        <w:rPr>
          <w:rFonts w:hint="eastAsia" w:ascii="Times New Roman" w:hAnsi="Times New Roman" w:eastAsia="仿宋_GB2312" w:cs="Times New Roman"/>
          <w:color w:val="auto"/>
          <w:sz w:val="32"/>
          <w:szCs w:val="32"/>
          <w:lang w:val="en-US" w:eastAsia="zh-CN"/>
        </w:rPr>
        <w:t>洞</w:t>
      </w:r>
      <w:r>
        <w:rPr>
          <w:rFonts w:hint="default" w:ascii="Times New Roman" w:hAnsi="Times New Roman" w:eastAsia="仿宋_GB2312" w:cs="Times New Roman"/>
          <w:color w:val="auto"/>
          <w:sz w:val="32"/>
          <w:szCs w:val="32"/>
        </w:rPr>
        <w:t>建〔202</w:t>
      </w:r>
      <w:r>
        <w:rPr>
          <w:rFonts w:hint="default" w:ascii="Times New Roman" w:hAnsi="Times New Roman" w:eastAsia="仿宋_GB2312" w:cs="Times New Roman"/>
          <w:color w:val="auto"/>
          <w:sz w:val="32"/>
          <w:szCs w:val="32"/>
          <w:lang w:val="en-US" w:eastAsia="zh-CN"/>
        </w:rPr>
        <w:t>6</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号</w:t>
      </w:r>
    </w:p>
    <w:p w14:paraId="789481DB">
      <w:pPr>
        <w:keepNext w:val="0"/>
        <w:keepLines w:val="0"/>
        <w:pageBreakBefore w:val="0"/>
        <w:tabs>
          <w:tab w:val="left" w:pos="1021"/>
        </w:tabs>
        <w:kinsoku/>
        <w:wordWrap/>
        <w:overflowPunct/>
        <w:topLinePunct w:val="0"/>
        <w:bidi w:val="0"/>
        <w:spacing w:after="0" w:line="560" w:lineRule="exact"/>
        <w:jc w:val="center"/>
        <w:textAlignment w:val="auto"/>
        <w:rPr>
          <w:rFonts w:hint="default" w:ascii="Times New Roman" w:hAnsi="Times New Roman" w:eastAsia="方正小标宋简体" w:cs="Times New Roman"/>
          <w:color w:val="auto"/>
          <w:sz w:val="44"/>
          <w:szCs w:val="44"/>
        </w:rPr>
      </w:pPr>
    </w:p>
    <w:p w14:paraId="65204389">
      <w:pPr>
        <w:keepNext w:val="0"/>
        <w:keepLines w:val="0"/>
        <w:pageBreakBefore w:val="0"/>
        <w:tabs>
          <w:tab w:val="left" w:pos="1021"/>
        </w:tabs>
        <w:kinsoku/>
        <w:wordWrap/>
        <w:overflowPunct/>
        <w:topLinePunct w:val="0"/>
        <w:bidi w:val="0"/>
        <w:spacing w:after="0" w:line="560" w:lineRule="exact"/>
        <w:jc w:val="center"/>
        <w:textAlignment w:val="auto"/>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rPr>
        <w:t>常德市生态环境局</w:t>
      </w:r>
    </w:p>
    <w:p w14:paraId="31EECF48">
      <w:pPr>
        <w:keepNext w:val="0"/>
        <w:keepLines w:val="0"/>
        <w:pageBreakBefore w:val="0"/>
        <w:tabs>
          <w:tab w:val="left" w:pos="1021"/>
        </w:tabs>
        <w:kinsoku/>
        <w:wordWrap/>
        <w:overflowPunct/>
        <w:topLinePunct w:val="0"/>
        <w:bidi w:val="0"/>
        <w:spacing w:after="0" w:line="560" w:lineRule="exact"/>
        <w:jc w:val="center"/>
        <w:textAlignment w:val="auto"/>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rPr>
        <w:t>关于</w:t>
      </w:r>
      <w:r>
        <w:rPr>
          <w:rFonts w:hint="default" w:ascii="Times New Roman" w:hAnsi="Times New Roman" w:eastAsia="方正小标宋简体" w:cs="Times New Roman"/>
          <w:color w:val="auto"/>
          <w:sz w:val="44"/>
          <w:szCs w:val="44"/>
          <w:lang w:val="en-US" w:eastAsia="zh-CN"/>
        </w:rPr>
        <w:t>常德市西洞庭昌麟农机专业合作社年烘干7000吨湿稻谷建设项目</w:t>
      </w:r>
      <w:r>
        <w:rPr>
          <w:rFonts w:hint="default" w:ascii="Times New Roman" w:hAnsi="Times New Roman" w:eastAsia="方正小标宋简体" w:cs="Times New Roman"/>
          <w:color w:val="auto"/>
          <w:sz w:val="44"/>
          <w:szCs w:val="44"/>
        </w:rPr>
        <w:t>环境影响报告表的</w:t>
      </w:r>
    </w:p>
    <w:p w14:paraId="103AB87F">
      <w:pPr>
        <w:keepNext w:val="0"/>
        <w:keepLines w:val="0"/>
        <w:pageBreakBefore w:val="0"/>
        <w:tabs>
          <w:tab w:val="left" w:pos="1021"/>
        </w:tabs>
        <w:kinsoku/>
        <w:wordWrap/>
        <w:overflowPunct/>
        <w:topLinePunct w:val="0"/>
        <w:bidi w:val="0"/>
        <w:spacing w:after="0" w:line="560" w:lineRule="exact"/>
        <w:jc w:val="center"/>
        <w:textAlignment w:val="auto"/>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rPr>
        <w:t>批复</w:t>
      </w:r>
    </w:p>
    <w:p w14:paraId="0273E0E8">
      <w:pPr>
        <w:keepNext w:val="0"/>
        <w:keepLines w:val="0"/>
        <w:pageBreakBefore w:val="0"/>
        <w:kinsoku/>
        <w:wordWrap/>
        <w:overflowPunct/>
        <w:topLinePunct w:val="0"/>
        <w:bidi w:val="0"/>
        <w:spacing w:after="0" w:line="560" w:lineRule="exact"/>
        <w:jc w:val="both"/>
        <w:textAlignment w:val="auto"/>
        <w:rPr>
          <w:rFonts w:hint="default" w:ascii="Times New Roman" w:hAnsi="Times New Roman" w:eastAsia="仿宋" w:cs="Times New Roman"/>
          <w:color w:val="auto"/>
          <w:kern w:val="2"/>
          <w:sz w:val="32"/>
          <w:szCs w:val="32"/>
        </w:rPr>
      </w:pPr>
    </w:p>
    <w:p w14:paraId="212BA372">
      <w:pPr>
        <w:keepNext w:val="0"/>
        <w:keepLines w:val="0"/>
        <w:pageBreakBefore w:val="0"/>
        <w:widowControl w:val="0"/>
        <w:kinsoku/>
        <w:wordWrap/>
        <w:overflowPunct/>
        <w:topLinePunct w:val="0"/>
        <w:autoSpaceDE/>
        <w:autoSpaceDN/>
        <w:bidi w:val="0"/>
        <w:adjustRightInd w:val="0"/>
        <w:snapToGrid w:val="0"/>
        <w:spacing w:after="0" w:line="560" w:lineRule="exact"/>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常德市西洞庭昌麟农机专业合作社</w:t>
      </w:r>
      <w:r>
        <w:rPr>
          <w:rFonts w:hint="default" w:ascii="Times New Roman" w:hAnsi="Times New Roman" w:eastAsia="仿宋_GB2312" w:cs="Times New Roman"/>
          <w:color w:val="auto"/>
          <w:sz w:val="32"/>
          <w:szCs w:val="32"/>
        </w:rPr>
        <w:t>：</w:t>
      </w:r>
    </w:p>
    <w:p w14:paraId="00C93D7E">
      <w:pPr>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jc w:val="both"/>
        <w:textAlignment w:val="auto"/>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color w:val="auto"/>
          <w:kern w:val="2"/>
          <w:sz w:val="32"/>
          <w:szCs w:val="32"/>
        </w:rPr>
        <w:t>你</w:t>
      </w:r>
      <w:r>
        <w:rPr>
          <w:rFonts w:hint="default" w:ascii="Times New Roman" w:hAnsi="Times New Roman" w:eastAsia="仿宋_GB2312" w:cs="Times New Roman"/>
          <w:color w:val="auto"/>
          <w:kern w:val="2"/>
          <w:sz w:val="32"/>
          <w:szCs w:val="32"/>
          <w:lang w:val="en-US" w:eastAsia="zh-CN"/>
        </w:rPr>
        <w:t>单位</w:t>
      </w:r>
      <w:r>
        <w:rPr>
          <w:rFonts w:hint="default" w:ascii="Times New Roman" w:hAnsi="Times New Roman" w:eastAsia="仿宋_GB2312" w:cs="Times New Roman"/>
          <w:color w:val="auto"/>
          <w:kern w:val="2"/>
          <w:sz w:val="32"/>
          <w:szCs w:val="32"/>
        </w:rPr>
        <w:t>提交的《常德市西洞庭昌麟农机专业合作社年烘干7000吨湿稻谷建设项目环境影响报告表》（以下简称“报告表”）和《关于申请对〈常德市西洞庭昌麟农机专业合作社年烘干7000吨湿稻谷建设项目环境影响报告表〉进行审批的请示》及相关资料收悉，根据《报告表》专家审查意见、常德市生态环境局</w:t>
      </w:r>
      <w:r>
        <w:rPr>
          <w:rFonts w:hint="default" w:ascii="Times New Roman" w:hAnsi="Times New Roman" w:eastAsia="仿宋_GB2312" w:cs="Times New Roman"/>
          <w:color w:val="auto"/>
          <w:kern w:val="2"/>
          <w:sz w:val="32"/>
          <w:szCs w:val="32"/>
          <w:lang w:val="en-US" w:eastAsia="zh-CN"/>
        </w:rPr>
        <w:t>西洞庭</w:t>
      </w:r>
      <w:r>
        <w:rPr>
          <w:rFonts w:hint="default" w:ascii="Times New Roman" w:hAnsi="Times New Roman" w:eastAsia="仿宋_GB2312" w:cs="Times New Roman"/>
          <w:color w:val="auto"/>
          <w:kern w:val="2"/>
          <w:sz w:val="32"/>
          <w:szCs w:val="32"/>
        </w:rPr>
        <w:t>分局对《报告表》网上公示期间未收到反馈意见的情况。经研究，批复如下：</w:t>
      </w:r>
    </w:p>
    <w:p w14:paraId="18AFD16F">
      <w:pPr>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Times New Roman" w:hAnsi="Times New Roman" w:eastAsia="仿宋_GB2312" w:cs="Times New Roman"/>
          <w:color w:val="auto"/>
          <w:kern w:val="2"/>
          <w:sz w:val="32"/>
          <w:szCs w:val="32"/>
        </w:rPr>
      </w:pPr>
      <w:r>
        <w:rPr>
          <w:rFonts w:hint="eastAsia" w:ascii="Times New Roman" w:hAnsi="Times New Roman" w:eastAsia="仿宋_GB2312" w:cs="Times New Roman"/>
          <w:color w:val="auto"/>
          <w:kern w:val="2"/>
          <w:sz w:val="32"/>
          <w:szCs w:val="32"/>
        </w:rPr>
        <w:t>一、基本情况及总体意见</w:t>
      </w:r>
    </w:p>
    <w:p w14:paraId="5DC54E9D">
      <w:pPr>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jc w:val="both"/>
        <w:textAlignment w:val="auto"/>
        <w:rPr>
          <w:rFonts w:hint="default" w:ascii="Times New Roman" w:hAnsi="Times New Roman" w:eastAsia="仿宋_GB2312" w:cs="Times New Roman"/>
          <w:color w:val="auto"/>
          <w:kern w:val="2"/>
          <w:sz w:val="32"/>
          <w:szCs w:val="32"/>
          <w:lang w:val="en-US" w:eastAsia="zh-CN"/>
        </w:rPr>
      </w:pPr>
      <w:r>
        <w:rPr>
          <w:rFonts w:hint="default" w:ascii="Times New Roman" w:hAnsi="Times New Roman" w:eastAsia="仿宋_GB2312" w:cs="Times New Roman"/>
          <w:color w:val="auto"/>
          <w:kern w:val="2"/>
          <w:sz w:val="32"/>
          <w:szCs w:val="32"/>
          <w:lang w:val="en-US" w:eastAsia="zh-CN"/>
        </w:rPr>
        <w:t>项目地址位于湖南省常德市西洞庭管理区祝丰镇王家湖村3组(东经：111度58分26.304秒，北纬：29度8分45.441秒)，已于2015年投产，取得了设施农用地备案。项目共设有烘干稻谷生产线1条，设置4台粮食烘干机，采用2台5LS-812型号的生物质热风炉提供热源，可年烘干稻谷7000吨。</w:t>
      </w:r>
      <w:r>
        <w:rPr>
          <w:rFonts w:hint="default" w:ascii="Times New Roman" w:hAnsi="Times New Roman" w:eastAsia="仿宋_GB2312" w:cs="Times New Roman"/>
          <w:color w:val="auto"/>
          <w:kern w:val="2"/>
          <w:sz w:val="32"/>
          <w:szCs w:val="32"/>
        </w:rPr>
        <w:t>项目</w:t>
      </w:r>
      <w:r>
        <w:rPr>
          <w:rFonts w:hint="default" w:ascii="Times New Roman" w:hAnsi="Times New Roman" w:eastAsia="仿宋_GB2312" w:cs="Times New Roman"/>
          <w:color w:val="auto"/>
          <w:kern w:val="2"/>
          <w:sz w:val="32"/>
          <w:szCs w:val="32"/>
          <w:lang w:val="en-US" w:eastAsia="zh-CN"/>
        </w:rPr>
        <w:t>总用地面积8264.1平方米，项目</w:t>
      </w:r>
      <w:r>
        <w:rPr>
          <w:rFonts w:hint="default" w:ascii="Times New Roman" w:hAnsi="Times New Roman" w:eastAsia="仿宋_GB2312" w:cs="Times New Roman"/>
          <w:color w:val="auto"/>
          <w:kern w:val="2"/>
          <w:sz w:val="32"/>
          <w:szCs w:val="32"/>
        </w:rPr>
        <w:t>总投资</w:t>
      </w:r>
      <w:r>
        <w:rPr>
          <w:rFonts w:hint="default" w:ascii="Times New Roman" w:hAnsi="Times New Roman" w:eastAsia="仿宋_GB2312" w:cs="Times New Roman"/>
          <w:color w:val="auto"/>
          <w:kern w:val="2"/>
          <w:sz w:val="32"/>
          <w:szCs w:val="32"/>
          <w:lang w:val="en-US" w:eastAsia="zh-CN"/>
        </w:rPr>
        <w:t>200</w:t>
      </w:r>
      <w:r>
        <w:rPr>
          <w:rFonts w:hint="default" w:ascii="Times New Roman" w:hAnsi="Times New Roman" w:eastAsia="仿宋_GB2312" w:cs="Times New Roman"/>
          <w:color w:val="auto"/>
          <w:kern w:val="2"/>
          <w:sz w:val="32"/>
          <w:szCs w:val="32"/>
        </w:rPr>
        <w:t>万元，其中环保投资</w:t>
      </w:r>
      <w:r>
        <w:rPr>
          <w:rFonts w:hint="default" w:ascii="Times New Roman" w:hAnsi="Times New Roman" w:eastAsia="仿宋_GB2312" w:cs="Times New Roman"/>
          <w:color w:val="auto"/>
          <w:kern w:val="2"/>
          <w:sz w:val="32"/>
          <w:szCs w:val="32"/>
          <w:lang w:val="en-US" w:eastAsia="zh-CN"/>
        </w:rPr>
        <w:t>23.8</w:t>
      </w:r>
      <w:r>
        <w:rPr>
          <w:rFonts w:hint="default" w:ascii="Times New Roman" w:hAnsi="Times New Roman" w:eastAsia="仿宋_GB2312" w:cs="Times New Roman"/>
          <w:color w:val="auto"/>
          <w:kern w:val="2"/>
          <w:sz w:val="32"/>
          <w:szCs w:val="32"/>
        </w:rPr>
        <w:t>万元，占总投资的</w:t>
      </w:r>
      <w:r>
        <w:rPr>
          <w:rFonts w:hint="default" w:ascii="Times New Roman" w:hAnsi="Times New Roman" w:eastAsia="仿宋_GB2312" w:cs="Times New Roman"/>
          <w:color w:val="auto"/>
          <w:kern w:val="2"/>
          <w:sz w:val="32"/>
          <w:szCs w:val="32"/>
          <w:lang w:val="en-US" w:eastAsia="zh-CN"/>
        </w:rPr>
        <w:t>11.9</w:t>
      </w:r>
      <w:r>
        <w:rPr>
          <w:rFonts w:hint="default" w:ascii="Times New Roman" w:hAnsi="Times New Roman" w:eastAsia="仿宋_GB2312" w:cs="Times New Roman"/>
          <w:color w:val="auto"/>
          <w:kern w:val="2"/>
          <w:sz w:val="32"/>
          <w:szCs w:val="32"/>
        </w:rPr>
        <w:t>%。</w:t>
      </w:r>
      <w:r>
        <w:rPr>
          <w:rFonts w:hint="default" w:ascii="Times New Roman" w:hAnsi="Times New Roman" w:eastAsia="仿宋_GB2312" w:cs="Times New Roman"/>
          <w:color w:val="auto"/>
          <w:kern w:val="2"/>
          <w:sz w:val="32"/>
          <w:szCs w:val="32"/>
          <w:lang w:val="en-US" w:eastAsia="zh-CN"/>
        </w:rPr>
        <w:t>项目属“未批先建”补办环评审批手续。</w:t>
      </w:r>
    </w:p>
    <w:p w14:paraId="25C520C9">
      <w:pPr>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jc w:val="both"/>
        <w:textAlignment w:val="auto"/>
        <w:rPr>
          <w:rFonts w:hint="default" w:ascii="Times New Roman" w:hAnsi="Times New Roman" w:eastAsia="仿宋_GB2312" w:cs="Times New Roman"/>
          <w:color w:val="auto"/>
          <w:kern w:val="2"/>
          <w:sz w:val="32"/>
          <w:szCs w:val="32"/>
          <w:lang w:val="en-US" w:eastAsia="zh-CN"/>
        </w:rPr>
      </w:pPr>
      <w:r>
        <w:rPr>
          <w:rFonts w:hint="default" w:ascii="Times New Roman" w:hAnsi="Times New Roman" w:eastAsia="仿宋_GB2312" w:cs="Times New Roman"/>
          <w:color w:val="auto"/>
          <w:kern w:val="2"/>
          <w:sz w:val="32"/>
          <w:szCs w:val="32"/>
        </w:rPr>
        <w:t>根据《报告表》结论、专家审查意见，项目符合国家产业政策及相关规划要求，符合《</w:t>
      </w:r>
      <w:r>
        <w:rPr>
          <w:rFonts w:hint="default" w:ascii="Times New Roman" w:hAnsi="Times New Roman" w:eastAsia="仿宋_GB2312" w:cs="Times New Roman"/>
          <w:color w:val="auto"/>
          <w:kern w:val="2"/>
          <w:sz w:val="32"/>
          <w:szCs w:val="32"/>
          <w:lang w:val="en-US" w:eastAsia="zh-CN"/>
        </w:rPr>
        <w:t>常德市其他环境管控单元（省级及以上产业园区除外）</w:t>
      </w:r>
      <w:r>
        <w:rPr>
          <w:rFonts w:hint="default" w:ascii="Times New Roman" w:hAnsi="Times New Roman" w:eastAsia="仿宋_GB2312" w:cs="Times New Roman"/>
          <w:color w:val="auto"/>
          <w:kern w:val="2"/>
          <w:sz w:val="32"/>
          <w:szCs w:val="32"/>
        </w:rPr>
        <w:t>生态环境准入清单</w:t>
      </w:r>
      <w:r>
        <w:rPr>
          <w:rFonts w:hint="default" w:ascii="Times New Roman" w:hAnsi="Times New Roman" w:eastAsia="仿宋_GB2312" w:cs="Times New Roman"/>
          <w:color w:val="auto"/>
          <w:kern w:val="2"/>
          <w:sz w:val="32"/>
          <w:szCs w:val="32"/>
          <w:lang w:eastAsia="zh-CN"/>
        </w:rPr>
        <w:t>（</w:t>
      </w:r>
      <w:r>
        <w:rPr>
          <w:rFonts w:hint="default" w:ascii="Times New Roman" w:hAnsi="Times New Roman" w:eastAsia="仿宋_GB2312" w:cs="Times New Roman"/>
          <w:color w:val="auto"/>
          <w:kern w:val="2"/>
          <w:sz w:val="32"/>
          <w:szCs w:val="32"/>
          <w:lang w:val="en-US" w:eastAsia="zh-CN"/>
        </w:rPr>
        <w:t>2023年版</w:t>
      </w:r>
      <w:r>
        <w:rPr>
          <w:rFonts w:hint="default" w:ascii="Times New Roman" w:hAnsi="Times New Roman" w:eastAsia="仿宋_GB2312" w:cs="Times New Roman"/>
          <w:color w:val="auto"/>
          <w:kern w:val="2"/>
          <w:sz w:val="32"/>
          <w:szCs w:val="32"/>
          <w:lang w:eastAsia="zh-CN"/>
        </w:rPr>
        <w:t>）</w:t>
      </w:r>
      <w:r>
        <w:rPr>
          <w:rFonts w:hint="default" w:ascii="Times New Roman" w:hAnsi="Times New Roman" w:eastAsia="仿宋_GB2312" w:cs="Times New Roman"/>
          <w:color w:val="auto"/>
          <w:kern w:val="2"/>
          <w:sz w:val="32"/>
          <w:szCs w:val="32"/>
        </w:rPr>
        <w:t>》中明确的</w:t>
      </w:r>
      <w:r>
        <w:rPr>
          <w:rFonts w:hint="default" w:ascii="Times New Roman" w:hAnsi="Times New Roman" w:eastAsia="仿宋_GB2312" w:cs="Times New Roman"/>
          <w:color w:val="auto"/>
          <w:kern w:val="2"/>
          <w:sz w:val="32"/>
          <w:szCs w:val="32"/>
          <w:lang w:val="en-US" w:eastAsia="zh-CN"/>
        </w:rPr>
        <w:t>管控</w:t>
      </w:r>
      <w:r>
        <w:rPr>
          <w:rFonts w:hint="default" w:ascii="Times New Roman" w:hAnsi="Times New Roman" w:eastAsia="仿宋_GB2312" w:cs="Times New Roman"/>
          <w:color w:val="auto"/>
          <w:kern w:val="2"/>
          <w:sz w:val="32"/>
          <w:szCs w:val="32"/>
        </w:rPr>
        <w:t>要求</w:t>
      </w:r>
      <w:r>
        <w:rPr>
          <w:rFonts w:hint="default" w:ascii="Times New Roman" w:hAnsi="Times New Roman" w:eastAsia="仿宋_GB2312" w:cs="Times New Roman"/>
          <w:color w:val="auto"/>
          <w:kern w:val="2"/>
          <w:sz w:val="32"/>
          <w:szCs w:val="32"/>
          <w:lang w:eastAsia="zh-CN"/>
        </w:rPr>
        <w:t>，</w:t>
      </w:r>
      <w:r>
        <w:rPr>
          <w:rFonts w:hint="default" w:ascii="Times New Roman" w:hAnsi="Times New Roman" w:eastAsia="仿宋_GB2312" w:cs="Times New Roman"/>
          <w:color w:val="auto"/>
          <w:kern w:val="2"/>
          <w:sz w:val="32"/>
          <w:szCs w:val="32"/>
        </w:rPr>
        <w:t>在全面落实《报告表》及批复提出的各项污染防治措施、</w:t>
      </w:r>
      <w:r>
        <w:rPr>
          <w:rFonts w:hint="default" w:ascii="Times New Roman" w:hAnsi="Times New Roman" w:eastAsia="仿宋_GB2312" w:cs="Times New Roman"/>
          <w:color w:val="auto"/>
          <w:kern w:val="2"/>
          <w:sz w:val="32"/>
          <w:szCs w:val="32"/>
          <w:lang w:val="en-US" w:eastAsia="zh-CN"/>
        </w:rPr>
        <w:t>环境风险防范措施、</w:t>
      </w:r>
      <w:r>
        <w:rPr>
          <w:rFonts w:hint="default" w:ascii="Times New Roman" w:hAnsi="Times New Roman" w:eastAsia="仿宋_GB2312" w:cs="Times New Roman"/>
          <w:color w:val="auto"/>
          <w:kern w:val="2"/>
          <w:sz w:val="32"/>
          <w:szCs w:val="32"/>
        </w:rPr>
        <w:t>确保各项污染物稳定达标排放的前提下，</w:t>
      </w:r>
      <w:r>
        <w:rPr>
          <w:rFonts w:hint="default" w:ascii="Times New Roman" w:hAnsi="Times New Roman" w:eastAsia="仿宋_GB2312" w:cs="Times New Roman"/>
          <w:color w:val="auto"/>
          <w:kern w:val="2"/>
          <w:sz w:val="32"/>
          <w:szCs w:val="32"/>
          <w:lang w:val="en-US" w:eastAsia="zh-CN"/>
        </w:rPr>
        <w:t>我局同意你单位补办该项目环评手续。</w:t>
      </w:r>
    </w:p>
    <w:p w14:paraId="7E9426F7">
      <w:pPr>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jc w:val="both"/>
        <w:textAlignment w:val="auto"/>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color w:val="auto"/>
          <w:kern w:val="2"/>
          <w:sz w:val="32"/>
          <w:szCs w:val="32"/>
        </w:rPr>
        <w:t>二、项目在营运生产过程中</w:t>
      </w:r>
      <w:r>
        <w:rPr>
          <w:rFonts w:hint="default" w:ascii="Times New Roman" w:hAnsi="Times New Roman" w:eastAsia="仿宋_GB2312" w:cs="Times New Roman"/>
          <w:color w:val="auto"/>
          <w:kern w:val="2"/>
          <w:sz w:val="32"/>
          <w:szCs w:val="32"/>
          <w:lang w:eastAsia="zh-CN"/>
        </w:rPr>
        <w:t>，</w:t>
      </w:r>
      <w:r>
        <w:rPr>
          <w:rFonts w:hint="default" w:ascii="Times New Roman" w:hAnsi="Times New Roman" w:eastAsia="仿宋_GB2312" w:cs="Times New Roman"/>
          <w:color w:val="auto"/>
          <w:kern w:val="2"/>
          <w:sz w:val="32"/>
          <w:szCs w:val="32"/>
        </w:rPr>
        <w:t>须严格落实《报告表》提出的各项污染防治措施，着重做好以下工作：</w:t>
      </w:r>
    </w:p>
    <w:p w14:paraId="77D7C9C9">
      <w:pPr>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jc w:val="both"/>
        <w:textAlignment w:val="auto"/>
        <w:rPr>
          <w:rFonts w:hint="default" w:ascii="Times New Roman" w:hAnsi="Times New Roman" w:eastAsia="仿宋_GB2312" w:cs="Times New Roman"/>
          <w:color w:val="auto"/>
          <w:kern w:val="2"/>
          <w:sz w:val="32"/>
          <w:szCs w:val="32"/>
          <w:lang w:val="en-US" w:eastAsia="zh-CN"/>
        </w:rPr>
      </w:pPr>
      <w:r>
        <w:rPr>
          <w:rFonts w:hint="default" w:ascii="Times New Roman" w:hAnsi="Times New Roman" w:eastAsia="仿宋_GB2312" w:cs="Times New Roman"/>
          <w:color w:val="auto"/>
          <w:kern w:val="2"/>
          <w:sz w:val="32"/>
          <w:szCs w:val="32"/>
        </w:rPr>
        <w:t>（</w:t>
      </w:r>
      <w:r>
        <w:rPr>
          <w:rFonts w:hint="default" w:ascii="Times New Roman" w:hAnsi="Times New Roman" w:eastAsia="仿宋_GB2312" w:cs="Times New Roman"/>
          <w:color w:val="auto"/>
          <w:kern w:val="2"/>
          <w:sz w:val="32"/>
          <w:szCs w:val="32"/>
          <w:lang w:val="en-US" w:eastAsia="zh-CN"/>
        </w:rPr>
        <w:t>一</w:t>
      </w:r>
      <w:r>
        <w:rPr>
          <w:rFonts w:hint="default" w:ascii="Times New Roman" w:hAnsi="Times New Roman" w:eastAsia="仿宋_GB2312" w:cs="Times New Roman"/>
          <w:color w:val="auto"/>
          <w:kern w:val="2"/>
          <w:sz w:val="32"/>
          <w:szCs w:val="32"/>
        </w:rPr>
        <w:t>）严格落实大气污染防治措施。</w:t>
      </w:r>
      <w:r>
        <w:rPr>
          <w:rFonts w:hint="default" w:ascii="Times New Roman" w:hAnsi="Times New Roman" w:eastAsia="仿宋_GB2312" w:cs="Times New Roman"/>
          <w:color w:val="auto"/>
          <w:kern w:val="2"/>
          <w:sz w:val="32"/>
          <w:szCs w:val="32"/>
          <w:lang w:val="en-US" w:eastAsia="zh-CN"/>
        </w:rPr>
        <w:t>项目供热采用热风炉间接供热，生物质热风炉燃用成型生物质颗粒，热风炉烟气采用“旋风+布袋除尘器”处理达标后经不低于15米的排气筒（DA001）排放，热风炉烟气污染物排放执行《工业炉窑大气污染物排放标准》（GB9078-1996）和《湖南省工业炉窑大气污染综合治理实施方案》中附件1湖南省涉工业炉窑行业主要大气污染物排放浓度限值暂未制定行业排放标准的工业炉窑排放限值，烘干粉尘通过沉降室+布袋除尘器收尘，收尘尾气无组织排放。烘干粉尘及烘干稻谷输送落料装车粉尘通过沉降室+布袋除尘器收集处理后无组织排放，上料、卸料、筛分粉尘通过室内沉降、定期清扫后无组织排放。项目颗粒物厂界无组织排放执行《大气污染物综合排放标准》（GB16297-1996）中表2无组织排放监控浓度限值。</w:t>
      </w:r>
    </w:p>
    <w:p w14:paraId="0B5EDED7">
      <w:pPr>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jc w:val="both"/>
        <w:textAlignment w:val="auto"/>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color w:val="auto"/>
          <w:kern w:val="2"/>
          <w:sz w:val="32"/>
          <w:szCs w:val="32"/>
        </w:rPr>
        <w:t>（</w:t>
      </w:r>
      <w:r>
        <w:rPr>
          <w:rFonts w:hint="default" w:ascii="Times New Roman" w:hAnsi="Times New Roman" w:eastAsia="仿宋_GB2312" w:cs="Times New Roman"/>
          <w:color w:val="auto"/>
          <w:kern w:val="2"/>
          <w:sz w:val="32"/>
          <w:szCs w:val="32"/>
          <w:lang w:val="en-US" w:eastAsia="zh-CN"/>
        </w:rPr>
        <w:t>二</w:t>
      </w:r>
      <w:r>
        <w:rPr>
          <w:rFonts w:hint="default" w:ascii="Times New Roman" w:hAnsi="Times New Roman" w:eastAsia="仿宋_GB2312" w:cs="Times New Roman"/>
          <w:color w:val="auto"/>
          <w:kern w:val="2"/>
          <w:sz w:val="32"/>
          <w:szCs w:val="32"/>
        </w:rPr>
        <w:t>）严格落实水污染防治措施</w:t>
      </w:r>
      <w:r>
        <w:rPr>
          <w:rFonts w:hint="default" w:ascii="Times New Roman" w:hAnsi="Times New Roman" w:eastAsia="仿宋_GB2312" w:cs="Times New Roman"/>
          <w:color w:val="auto"/>
          <w:kern w:val="2"/>
          <w:sz w:val="32"/>
          <w:szCs w:val="32"/>
          <w:lang w:eastAsia="zh-CN"/>
        </w:rPr>
        <w:t>。</w:t>
      </w:r>
      <w:r>
        <w:rPr>
          <w:rFonts w:hint="default" w:ascii="Times New Roman" w:hAnsi="Times New Roman" w:eastAsia="仿宋_GB2312" w:cs="Times New Roman"/>
          <w:color w:val="auto"/>
          <w:kern w:val="2"/>
          <w:sz w:val="32"/>
          <w:szCs w:val="32"/>
          <w:lang w:val="en-US" w:eastAsia="zh-CN"/>
        </w:rPr>
        <w:t>项目无生产废水外排。生活污水经化粪池预处理后用作农肥。</w:t>
      </w:r>
    </w:p>
    <w:p w14:paraId="0BC1B7F6">
      <w:pPr>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jc w:val="both"/>
        <w:textAlignment w:val="auto"/>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color w:val="auto"/>
          <w:kern w:val="2"/>
          <w:sz w:val="32"/>
          <w:szCs w:val="32"/>
        </w:rPr>
        <w:t>（三）严格落实固体废物收集和处置措施。</w:t>
      </w:r>
      <w:r>
        <w:rPr>
          <w:rFonts w:hint="default" w:ascii="Times New Roman" w:hAnsi="Times New Roman" w:eastAsia="仿宋_GB2312" w:cs="Times New Roman"/>
          <w:color w:val="auto"/>
          <w:kern w:val="2"/>
          <w:sz w:val="32"/>
          <w:szCs w:val="32"/>
          <w:lang w:val="en-US" w:eastAsia="zh-CN"/>
        </w:rPr>
        <w:t>严格按照“无害化、减量化、资源化”的原则做好固体废物的综合利用和安全处置工作；筛分杂质、沉降室清灰及布袋收集粉尘用于堆沤农家肥；灰渣袋装用作农肥综合利用，生活垃圾由环卫部门统一收集处理。一般工业固体废物执行《一般工业固体废物贮存和填埋污染控制标准》（GB18599-2020）。</w:t>
      </w:r>
    </w:p>
    <w:p w14:paraId="2659C52F">
      <w:pPr>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jc w:val="both"/>
        <w:textAlignment w:val="auto"/>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color w:val="auto"/>
          <w:kern w:val="2"/>
          <w:sz w:val="32"/>
          <w:szCs w:val="32"/>
        </w:rPr>
        <w:t>（四）严格落实噪声污染防治措施。优化总平面布局，选用低噪声设备，对高噪声设备采取</w:t>
      </w:r>
      <w:r>
        <w:rPr>
          <w:rFonts w:hint="default" w:ascii="Times New Roman" w:hAnsi="Times New Roman" w:eastAsia="仿宋_GB2312" w:cs="Times New Roman"/>
          <w:color w:val="auto"/>
          <w:kern w:val="2"/>
          <w:sz w:val="32"/>
          <w:szCs w:val="32"/>
          <w:lang w:val="en-US" w:eastAsia="zh-CN"/>
        </w:rPr>
        <w:t>密闭和实体砖墙</w:t>
      </w:r>
      <w:r>
        <w:rPr>
          <w:rFonts w:hint="default" w:ascii="Times New Roman" w:hAnsi="Times New Roman" w:eastAsia="仿宋_GB2312" w:cs="Times New Roman"/>
          <w:color w:val="auto"/>
          <w:kern w:val="2"/>
          <w:sz w:val="32"/>
          <w:szCs w:val="32"/>
        </w:rPr>
        <w:t>隔声</w:t>
      </w:r>
      <w:r>
        <w:rPr>
          <w:rFonts w:hint="default" w:ascii="Times New Roman" w:hAnsi="Times New Roman" w:eastAsia="仿宋_GB2312" w:cs="Times New Roman"/>
          <w:color w:val="auto"/>
          <w:kern w:val="2"/>
          <w:sz w:val="32"/>
          <w:szCs w:val="32"/>
          <w:lang w:eastAsia="zh-CN"/>
        </w:rPr>
        <w:t>、</w:t>
      </w:r>
      <w:r>
        <w:rPr>
          <w:rFonts w:hint="default" w:ascii="Times New Roman" w:hAnsi="Times New Roman" w:eastAsia="仿宋_GB2312" w:cs="Times New Roman"/>
          <w:color w:val="auto"/>
          <w:kern w:val="2"/>
          <w:sz w:val="32"/>
          <w:szCs w:val="32"/>
        </w:rPr>
        <w:t>基础减振等降噪措施，</w:t>
      </w:r>
      <w:r>
        <w:rPr>
          <w:rFonts w:hint="default" w:ascii="Times New Roman" w:hAnsi="Times New Roman" w:eastAsia="仿宋_GB2312" w:cs="Times New Roman"/>
          <w:color w:val="auto"/>
          <w:kern w:val="2"/>
          <w:sz w:val="32"/>
          <w:szCs w:val="32"/>
          <w:lang w:val="en-US" w:eastAsia="zh-CN"/>
        </w:rPr>
        <w:t>同时注意对高噪声设备的检修和维护，调整高噪声设备的工作时段，尽量减少或者避免高噪声设备在夜间作业时间，</w:t>
      </w:r>
      <w:r>
        <w:rPr>
          <w:rFonts w:hint="default" w:ascii="Times New Roman" w:hAnsi="Times New Roman" w:eastAsia="仿宋_GB2312" w:cs="Times New Roman"/>
          <w:color w:val="auto"/>
          <w:kern w:val="2"/>
          <w:sz w:val="32"/>
          <w:szCs w:val="32"/>
        </w:rPr>
        <w:t>确保厂界噪声达到《工业企业厂界环境噪声排放标准》（GB12348-2008）</w:t>
      </w:r>
      <w:r>
        <w:rPr>
          <w:rFonts w:hint="default" w:ascii="Times New Roman" w:hAnsi="Times New Roman" w:eastAsia="仿宋_GB2312" w:cs="Times New Roman"/>
          <w:color w:val="auto"/>
          <w:kern w:val="2"/>
          <w:sz w:val="32"/>
          <w:szCs w:val="32"/>
          <w:lang w:val="en-US" w:eastAsia="zh-CN"/>
        </w:rPr>
        <w:t>2</w:t>
      </w:r>
      <w:r>
        <w:rPr>
          <w:rFonts w:hint="default" w:ascii="Times New Roman" w:hAnsi="Times New Roman" w:eastAsia="仿宋_GB2312" w:cs="Times New Roman"/>
          <w:color w:val="auto"/>
          <w:kern w:val="2"/>
          <w:sz w:val="32"/>
          <w:szCs w:val="32"/>
        </w:rPr>
        <w:t>类标准</w:t>
      </w:r>
      <w:r>
        <w:rPr>
          <w:rFonts w:hint="default" w:ascii="Times New Roman" w:hAnsi="Times New Roman" w:eastAsia="仿宋_GB2312" w:cs="Times New Roman"/>
          <w:color w:val="auto"/>
          <w:kern w:val="2"/>
          <w:sz w:val="32"/>
          <w:szCs w:val="32"/>
          <w:lang w:val="en-US" w:eastAsia="zh-CN"/>
        </w:rPr>
        <w:t>限值和周边居民声环境质量满足《声环境质量标准》（GB3096-2008）中2类区标准限值</w:t>
      </w:r>
      <w:r>
        <w:rPr>
          <w:rFonts w:hint="default" w:ascii="Times New Roman" w:hAnsi="Times New Roman" w:eastAsia="仿宋_GB2312" w:cs="Times New Roman"/>
          <w:color w:val="auto"/>
          <w:kern w:val="2"/>
          <w:sz w:val="32"/>
          <w:szCs w:val="32"/>
        </w:rPr>
        <w:t>。</w:t>
      </w:r>
    </w:p>
    <w:p w14:paraId="5F37F41B">
      <w:pPr>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jc w:val="both"/>
        <w:textAlignment w:val="auto"/>
        <w:rPr>
          <w:rFonts w:hint="default" w:ascii="Times New Roman" w:hAnsi="Times New Roman" w:eastAsia="仿宋_GB2312" w:cs="Times New Roman"/>
          <w:color w:val="auto"/>
          <w:kern w:val="2"/>
          <w:sz w:val="32"/>
          <w:szCs w:val="32"/>
          <w:lang w:val="en-US" w:eastAsia="zh-CN"/>
        </w:rPr>
      </w:pPr>
      <w:r>
        <w:rPr>
          <w:rFonts w:hint="default" w:ascii="Times New Roman" w:hAnsi="Times New Roman" w:eastAsia="仿宋_GB2312" w:cs="Times New Roman"/>
          <w:color w:val="auto"/>
          <w:kern w:val="2"/>
          <w:sz w:val="32"/>
          <w:szCs w:val="32"/>
          <w:lang w:val="en-US" w:eastAsia="zh-CN"/>
        </w:rPr>
        <w:t>三、严格落实环境风险防范措施。严格落实《报告表》提出的各项环境事故风险防范措施，严防环境风险事故发生。按照《湖南省突发环境事故应急预案管理办法（修订版）》落实应急预案管理要求。</w:t>
      </w:r>
    </w:p>
    <w:p w14:paraId="25A421F6">
      <w:pPr>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jc w:val="both"/>
        <w:textAlignment w:val="auto"/>
        <w:rPr>
          <w:rFonts w:hint="default" w:ascii="Times New Roman" w:hAnsi="Times New Roman" w:eastAsia="仿宋_GB2312" w:cs="Times New Roman"/>
          <w:color w:val="auto"/>
          <w:kern w:val="2"/>
          <w:sz w:val="32"/>
          <w:szCs w:val="32"/>
          <w:lang w:val="en-US" w:eastAsia="zh-CN"/>
        </w:rPr>
      </w:pPr>
      <w:r>
        <w:rPr>
          <w:rFonts w:hint="default" w:ascii="Times New Roman" w:hAnsi="Times New Roman" w:eastAsia="仿宋_GB2312" w:cs="Times New Roman"/>
          <w:color w:val="auto"/>
          <w:kern w:val="2"/>
          <w:sz w:val="32"/>
          <w:szCs w:val="32"/>
          <w:lang w:val="en-US" w:eastAsia="zh-CN"/>
        </w:rPr>
        <w:t>四、严格落实总量控制要求。根据《报告表》核定项目总量控制指标：二氧化硫0.329吨/年，氮氧化物0.25吨/年。</w:t>
      </w:r>
    </w:p>
    <w:p w14:paraId="67E7A213">
      <w:pPr>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jc w:val="both"/>
        <w:textAlignment w:val="auto"/>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color w:val="auto"/>
          <w:kern w:val="2"/>
          <w:sz w:val="32"/>
          <w:szCs w:val="32"/>
          <w:lang w:val="en-US" w:eastAsia="zh-CN"/>
        </w:rPr>
        <w:t>五、《报告表</w:t>
      </w:r>
      <w:r>
        <w:rPr>
          <w:rFonts w:hint="default" w:ascii="Times New Roman" w:hAnsi="Times New Roman" w:eastAsia="仿宋_GB2312" w:cs="Times New Roman"/>
          <w:color w:val="auto"/>
          <w:kern w:val="2"/>
          <w:sz w:val="32"/>
          <w:szCs w:val="32"/>
        </w:rPr>
        <w:t>》经批复后，项目的性质、规模、地点、采用的生产工艺或者防治污染、防止生态破坏的措施发生重大变动的，应当重新报批项目环境影响评价文件。</w:t>
      </w:r>
      <w:r>
        <w:rPr>
          <w:rFonts w:hint="default" w:ascii="Times New Roman" w:hAnsi="Times New Roman" w:eastAsia="仿宋_GB2312" w:cs="Times New Roman"/>
          <w:color w:val="auto"/>
          <w:kern w:val="2"/>
          <w:sz w:val="32"/>
          <w:szCs w:val="32"/>
          <w:lang w:val="en-US" w:eastAsia="zh-CN"/>
        </w:rPr>
        <w:t>项目</w:t>
      </w:r>
      <w:r>
        <w:rPr>
          <w:rFonts w:hint="default" w:ascii="Times New Roman" w:hAnsi="Times New Roman" w:eastAsia="仿宋_GB2312" w:cs="Times New Roman"/>
          <w:color w:val="auto"/>
          <w:kern w:val="2"/>
          <w:sz w:val="32"/>
          <w:szCs w:val="32"/>
        </w:rPr>
        <w:t>在实际排污之前须完善排污许可相关手续，并严格按规定程序实施竣工环境保护验收。</w:t>
      </w:r>
    </w:p>
    <w:p w14:paraId="61C11D61">
      <w:pPr>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jc w:val="both"/>
        <w:textAlignment w:val="auto"/>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color w:val="auto"/>
          <w:kern w:val="2"/>
          <w:sz w:val="32"/>
          <w:szCs w:val="32"/>
          <w:lang w:val="en-US" w:eastAsia="zh-CN"/>
        </w:rPr>
        <w:t>六</w:t>
      </w:r>
      <w:r>
        <w:rPr>
          <w:rFonts w:hint="default" w:ascii="Times New Roman" w:hAnsi="Times New Roman" w:eastAsia="仿宋_GB2312" w:cs="Times New Roman"/>
          <w:color w:val="auto"/>
          <w:kern w:val="2"/>
          <w:sz w:val="32"/>
          <w:szCs w:val="32"/>
        </w:rPr>
        <w:t>、项目的环保“三同时”执行情况的监督检查和日常环境管理工作按属地管理原则由常德市生态环境局</w:t>
      </w:r>
      <w:r>
        <w:rPr>
          <w:rFonts w:hint="default" w:ascii="Times New Roman" w:hAnsi="Times New Roman" w:eastAsia="仿宋_GB2312" w:cs="Times New Roman"/>
          <w:color w:val="auto"/>
          <w:kern w:val="2"/>
          <w:sz w:val="32"/>
          <w:szCs w:val="32"/>
          <w:lang w:val="en-US" w:eastAsia="zh-CN"/>
        </w:rPr>
        <w:t>西洞庭</w:t>
      </w:r>
      <w:r>
        <w:rPr>
          <w:rFonts w:hint="default" w:ascii="Times New Roman" w:hAnsi="Times New Roman" w:eastAsia="仿宋_GB2312" w:cs="Times New Roman"/>
          <w:color w:val="auto"/>
          <w:kern w:val="2"/>
          <w:sz w:val="32"/>
          <w:szCs w:val="32"/>
        </w:rPr>
        <w:t>分局具体负责。你单位应在收到本批复后的5个工作日内，将批准后的《报告表》及本批复送至常德市生态环境局</w:t>
      </w:r>
      <w:r>
        <w:rPr>
          <w:rFonts w:hint="default" w:ascii="Times New Roman" w:hAnsi="Times New Roman" w:eastAsia="仿宋_GB2312" w:cs="Times New Roman"/>
          <w:color w:val="auto"/>
          <w:kern w:val="2"/>
          <w:sz w:val="32"/>
          <w:szCs w:val="32"/>
          <w:lang w:val="en-US" w:eastAsia="zh-CN"/>
        </w:rPr>
        <w:t>西洞庭</w:t>
      </w:r>
      <w:r>
        <w:rPr>
          <w:rFonts w:hint="default" w:ascii="Times New Roman" w:hAnsi="Times New Roman" w:eastAsia="仿宋_GB2312" w:cs="Times New Roman"/>
          <w:color w:val="auto"/>
          <w:kern w:val="2"/>
          <w:sz w:val="32"/>
          <w:szCs w:val="32"/>
        </w:rPr>
        <w:t>分局。</w:t>
      </w:r>
    </w:p>
    <w:p w14:paraId="1E495BFA">
      <w:pPr>
        <w:pStyle w:val="9"/>
        <w:keepNext w:val="0"/>
        <w:keepLines w:val="0"/>
        <w:pageBreakBefore w:val="0"/>
        <w:kinsoku/>
        <w:wordWrap/>
        <w:overflowPunct/>
        <w:topLinePunct w:val="0"/>
        <w:bidi w:val="0"/>
        <w:spacing w:line="560" w:lineRule="exact"/>
        <w:textAlignment w:val="auto"/>
        <w:rPr>
          <w:rFonts w:hint="default" w:ascii="Times New Roman" w:hAnsi="Times New Roman" w:cs="Times New Roman"/>
          <w:color w:val="auto"/>
        </w:rPr>
      </w:pPr>
    </w:p>
    <w:p w14:paraId="7C3BCEB0">
      <w:pPr>
        <w:pStyle w:val="9"/>
        <w:keepNext w:val="0"/>
        <w:keepLines w:val="0"/>
        <w:pageBreakBefore w:val="0"/>
        <w:kinsoku/>
        <w:wordWrap/>
        <w:overflowPunct/>
        <w:topLinePunct w:val="0"/>
        <w:autoSpaceDE/>
        <w:autoSpaceDN/>
        <w:bidi w:val="0"/>
        <w:adjustRightInd w:val="0"/>
        <w:snapToGrid w:val="0"/>
        <w:spacing w:line="560" w:lineRule="exact"/>
        <w:textAlignment w:val="auto"/>
        <w:rPr>
          <w:rFonts w:hint="default" w:ascii="Times New Roman" w:hAnsi="Times New Roman" w:cs="Times New Roman"/>
          <w:color w:val="auto"/>
        </w:rPr>
      </w:pPr>
    </w:p>
    <w:p w14:paraId="4866B41F">
      <w:pPr>
        <w:keepNext w:val="0"/>
        <w:keepLines w:val="0"/>
        <w:pageBreakBefore w:val="0"/>
        <w:kinsoku/>
        <w:wordWrap/>
        <w:overflowPunct/>
        <w:topLinePunct w:val="0"/>
        <w:autoSpaceDE/>
        <w:autoSpaceDN/>
        <w:bidi w:val="0"/>
        <w:adjustRightInd w:val="0"/>
        <w:snapToGrid w:val="0"/>
        <w:spacing w:after="0" w:line="560" w:lineRule="exact"/>
        <w:ind w:firstLine="5702" w:firstLineChars="1782"/>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常德市生态环境局</w:t>
      </w:r>
    </w:p>
    <w:p w14:paraId="5F5FAF2B">
      <w:pPr>
        <w:keepNext w:val="0"/>
        <w:keepLines w:val="0"/>
        <w:pageBreakBefore w:val="0"/>
        <w:widowControl w:val="0"/>
        <w:kinsoku/>
        <w:wordWrap/>
        <w:overflowPunct/>
        <w:topLinePunct w:val="0"/>
        <w:autoSpaceDE/>
        <w:autoSpaceDN/>
        <w:bidi w:val="0"/>
        <w:adjustRightInd w:val="0"/>
        <w:snapToGrid w:val="0"/>
        <w:spacing w:after="0" w:line="560" w:lineRule="exact"/>
        <w:ind w:firstLine="5760" w:firstLineChars="18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202</w:t>
      </w:r>
      <w:r>
        <w:rPr>
          <w:rFonts w:hint="default" w:ascii="Times New Roman" w:hAnsi="Times New Roman" w:eastAsia="仿宋_GB2312" w:cs="Times New Roman"/>
          <w:color w:val="auto"/>
          <w:sz w:val="32"/>
          <w:szCs w:val="32"/>
          <w:lang w:val="en-US" w:eastAsia="zh-CN"/>
        </w:rPr>
        <w:t>6</w:t>
      </w:r>
      <w:r>
        <w:rPr>
          <w:rFonts w:hint="default" w:ascii="Times New Roman" w:hAnsi="Times New Roman" w:eastAsia="仿宋_GB2312" w:cs="Times New Roman"/>
          <w:color w:val="auto"/>
          <w:sz w:val="32"/>
          <w:szCs w:val="32"/>
        </w:rPr>
        <w:t>年</w:t>
      </w: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rPr>
        <w:t>月</w:t>
      </w:r>
      <w:r>
        <w:rPr>
          <w:rFonts w:hint="eastAsia" w:ascii="Times New Roman" w:hAnsi="Times New Roman" w:eastAsia="仿宋_GB2312" w:cs="Times New Roman"/>
          <w:color w:val="auto"/>
          <w:sz w:val="32"/>
          <w:szCs w:val="32"/>
          <w:lang w:val="en-US" w:eastAsia="zh-CN"/>
        </w:rPr>
        <w:t>25</w:t>
      </w:r>
      <w:r>
        <w:rPr>
          <w:rFonts w:hint="default" w:ascii="Times New Roman" w:hAnsi="Times New Roman" w:eastAsia="仿宋_GB2312" w:cs="Times New Roman"/>
          <w:color w:val="auto"/>
          <w:sz w:val="32"/>
          <w:szCs w:val="32"/>
        </w:rPr>
        <w:t>日</w:t>
      </w:r>
    </w:p>
    <w:p w14:paraId="1517DB4B">
      <w:pPr>
        <w:pStyle w:val="2"/>
        <w:keepNext w:val="0"/>
        <w:keepLines w:val="0"/>
        <w:pageBreakBefore w:val="0"/>
        <w:kinsoku/>
        <w:wordWrap/>
        <w:overflowPunct/>
        <w:topLinePunct w:val="0"/>
        <w:bidi w:val="0"/>
        <w:spacing w:line="560" w:lineRule="exact"/>
        <w:textAlignment w:val="auto"/>
        <w:rPr>
          <w:rFonts w:hint="default" w:ascii="Times New Roman" w:hAnsi="Times New Roman" w:eastAsia="仿宋_GB2312" w:cs="Times New Roman"/>
          <w:color w:val="auto"/>
          <w:sz w:val="32"/>
          <w:szCs w:val="32"/>
        </w:rPr>
      </w:pPr>
    </w:p>
    <w:p w14:paraId="00D76FAC">
      <w:pPr>
        <w:pStyle w:val="11"/>
        <w:keepNext w:val="0"/>
        <w:keepLines w:val="0"/>
        <w:pageBreakBefore w:val="0"/>
        <w:kinsoku/>
        <w:wordWrap/>
        <w:overflowPunct/>
        <w:topLinePunct w:val="0"/>
        <w:bidi w:val="0"/>
        <w:spacing w:line="560" w:lineRule="exact"/>
        <w:ind w:left="0" w:leftChars="0" w:firstLine="0" w:firstLineChars="0"/>
        <w:textAlignment w:val="auto"/>
        <w:rPr>
          <w:rFonts w:hint="default" w:ascii="Times New Roman" w:hAnsi="Times New Roman" w:eastAsia="宋体" w:cs="Times New Roman"/>
          <w:color w:val="auto"/>
          <w:lang w:eastAsia="zh-CN"/>
        </w:rPr>
      </w:pPr>
    </w:p>
    <w:p w14:paraId="2F53107D">
      <w:pPr>
        <w:pStyle w:val="11"/>
        <w:keepNext w:val="0"/>
        <w:keepLines w:val="0"/>
        <w:pageBreakBefore w:val="0"/>
        <w:kinsoku/>
        <w:wordWrap/>
        <w:overflowPunct/>
        <w:topLinePunct w:val="0"/>
        <w:bidi w:val="0"/>
        <w:spacing w:line="560" w:lineRule="exact"/>
        <w:ind w:left="0" w:leftChars="0" w:firstLine="0" w:firstLineChars="0"/>
        <w:textAlignment w:val="auto"/>
        <w:rPr>
          <w:rFonts w:hint="default" w:ascii="Times New Roman" w:hAnsi="Times New Roman" w:cs="Times New Roman"/>
          <w:color w:val="auto"/>
        </w:rPr>
      </w:pPr>
    </w:p>
    <w:p w14:paraId="04CCE50C">
      <w:pPr>
        <w:pStyle w:val="11"/>
        <w:keepNext w:val="0"/>
        <w:keepLines w:val="0"/>
        <w:pageBreakBefore w:val="0"/>
        <w:kinsoku/>
        <w:wordWrap/>
        <w:overflowPunct/>
        <w:topLinePunct w:val="0"/>
        <w:bidi w:val="0"/>
        <w:spacing w:line="560" w:lineRule="exact"/>
        <w:ind w:left="0" w:leftChars="0" w:firstLine="0" w:firstLineChars="0"/>
        <w:textAlignment w:val="auto"/>
        <w:rPr>
          <w:rFonts w:hint="default" w:ascii="Times New Roman" w:hAnsi="Times New Roman" w:cs="Times New Roman"/>
          <w:color w:val="auto"/>
        </w:rPr>
      </w:pPr>
    </w:p>
    <w:p w14:paraId="690D4ECE">
      <w:pPr>
        <w:keepNext w:val="0"/>
        <w:keepLines w:val="0"/>
        <w:pageBreakBefore w:val="0"/>
        <w:widowControl w:val="0"/>
        <w:pBdr>
          <w:top w:val="single" w:color="auto" w:sz="4" w:space="1"/>
          <w:bottom w:val="single" w:color="auto" w:sz="4" w:space="1"/>
        </w:pBdr>
        <w:kinsoku/>
        <w:wordWrap/>
        <w:overflowPunct/>
        <w:topLinePunct w:val="0"/>
        <w:autoSpaceDE w:val="0"/>
        <w:autoSpaceDN w:val="0"/>
        <w:bidi w:val="0"/>
        <w:snapToGrid/>
        <w:spacing w:after="0" w:line="560" w:lineRule="exact"/>
        <w:jc w:val="both"/>
        <w:textAlignment w:val="auto"/>
        <w:rPr>
          <w:rFonts w:hint="default" w:ascii="Times New Roman" w:hAnsi="Times New Roman" w:eastAsia="仿宋_GB2312" w:cs="Times New Roman"/>
          <w:color w:val="auto"/>
          <w:spacing w:val="8"/>
          <w:sz w:val="28"/>
          <w:szCs w:val="28"/>
          <w:lang w:val="en-GB"/>
        </w:rPr>
      </w:pPr>
      <w:r>
        <w:rPr>
          <w:rFonts w:hint="default" w:ascii="Times New Roman" w:hAnsi="Times New Roman" w:eastAsia="仿宋_GB2312" w:cs="Times New Roman"/>
          <w:color w:val="auto"/>
          <w:sz w:val="28"/>
          <w:szCs w:val="28"/>
        </w:rPr>
        <w:t>抄送：</w:t>
      </w:r>
      <w:r>
        <w:rPr>
          <w:rFonts w:hint="default" w:ascii="Times New Roman" w:hAnsi="Times New Roman" w:eastAsia="仿宋_GB2312" w:cs="Times New Roman"/>
          <w:color w:val="auto"/>
          <w:spacing w:val="8"/>
          <w:sz w:val="28"/>
          <w:szCs w:val="28"/>
          <w:lang w:val="en-GB"/>
        </w:rPr>
        <w:t>常德市生态环境局</w:t>
      </w:r>
      <w:r>
        <w:rPr>
          <w:rFonts w:hint="default" w:ascii="Times New Roman" w:hAnsi="Times New Roman" w:eastAsia="仿宋_GB2312" w:cs="Times New Roman"/>
          <w:color w:val="auto"/>
          <w:spacing w:val="8"/>
          <w:sz w:val="28"/>
          <w:szCs w:val="28"/>
          <w:lang w:val="en-US" w:eastAsia="zh-CN"/>
        </w:rPr>
        <w:t>西洞庭</w:t>
      </w:r>
      <w:r>
        <w:rPr>
          <w:rFonts w:hint="default" w:ascii="Times New Roman" w:hAnsi="Times New Roman" w:eastAsia="仿宋_GB2312" w:cs="Times New Roman"/>
          <w:color w:val="auto"/>
          <w:spacing w:val="8"/>
          <w:sz w:val="28"/>
          <w:szCs w:val="28"/>
          <w:lang w:val="en-GB"/>
        </w:rPr>
        <w:t>分局、</w:t>
      </w:r>
      <w:r>
        <w:rPr>
          <w:rFonts w:hint="default" w:ascii="Times New Roman" w:hAnsi="Times New Roman" w:eastAsia="仿宋_GB2312" w:cs="Times New Roman"/>
          <w:color w:val="auto"/>
          <w:sz w:val="28"/>
          <w:szCs w:val="28"/>
        </w:rPr>
        <w:t>湖南</w:t>
      </w:r>
      <w:r>
        <w:rPr>
          <w:rFonts w:hint="default" w:ascii="Times New Roman" w:hAnsi="Times New Roman" w:eastAsia="仿宋_GB2312" w:cs="Times New Roman"/>
          <w:color w:val="auto"/>
          <w:sz w:val="28"/>
          <w:szCs w:val="28"/>
          <w:lang w:val="en-US" w:eastAsia="zh-CN"/>
        </w:rPr>
        <w:t>龙舞环境咨询有限公司</w:t>
      </w:r>
    </w:p>
    <w:sectPr>
      <w:footerReference r:id="rId7" w:type="first"/>
      <w:headerReference r:id="rId4" w:type="default"/>
      <w:footerReference r:id="rId5" w:type="default"/>
      <w:footerReference r:id="rId6" w:type="even"/>
      <w:pgSz w:w="11906" w:h="16838"/>
      <w:pgMar w:top="1984" w:right="1531" w:bottom="1814" w:left="1531" w:header="709" w:footer="709" w:gutter="0"/>
      <w:pgNumType w:fmt="numberInDash"/>
      <w:cols w:space="708" w:num="1"/>
      <w:titlePg/>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embedRegular r:id="rId1" w:fontKey="{37843A84-D7F0-4672-A0BA-FC13A92097F9}"/>
  </w:font>
  <w:font w:name="宋体">
    <w:panose1 w:val="02010600030101010101"/>
    <w:charset w:val="FC"/>
    <w:family w:val="auto"/>
    <w:pitch w:val="default"/>
    <w:sig w:usb0="00000003" w:usb1="288F0000" w:usb2="00000006" w:usb3="00000000" w:csb0="00040001" w:csb1="00000000"/>
    <w:embedRegular r:id="rId2" w:fontKey="{8104D07E-42E1-4190-8F63-62786D51D82C}"/>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Arial Unicode MS">
    <w:altName w:val="宋体"/>
    <w:panose1 w:val="020B0604020202020204"/>
    <w:charset w:val="86"/>
    <w:family w:val="roman"/>
    <w:pitch w:val="default"/>
    <w:sig w:usb0="00000000" w:usb1="00000000" w:usb2="0000003F" w:usb3="00000000" w:csb0="603F01FF" w:csb1="FFFF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embedRegular r:id="rId3" w:fontKey="{AB2EFEDE-6586-465F-98A4-AEC85BDABCA6}"/>
  </w:font>
  <w:font w:name="方正小标宋简体">
    <w:panose1 w:val="02000000000000000000"/>
    <w:charset w:val="86"/>
    <w:family w:val="script"/>
    <w:pitch w:val="default"/>
    <w:sig w:usb0="00000001" w:usb1="08000000" w:usb2="00000000" w:usb3="00000000" w:csb0="00040000" w:csb1="00000000"/>
    <w:embedRegular r:id="rId4" w:fontKey="{2DFBCD33-45FB-4CBD-8DD6-A5079FF026D6}"/>
  </w:font>
  <w:font w:name="仿宋">
    <w:panose1 w:val="02010609060101010101"/>
    <w:charset w:val="86"/>
    <w:family w:val="modern"/>
    <w:pitch w:val="default"/>
    <w:sig w:usb0="800002BF" w:usb1="38CF7CFA" w:usb2="00000016" w:usb3="00000000" w:csb0="00040001" w:csb1="00000000"/>
    <w:embedRegular r:id="rId5" w:fontKey="{4E245D87-B32B-46D0-8A35-1DCEBA3C8F7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hint="default" w:ascii="Times New Roman" w:hAnsi="Times New Roman" w:cs="Times New Roman"/>
      </w:rPr>
      <w:id w:val="-1"/>
    </w:sdtPr>
    <w:sdtEndPr>
      <w:rPr>
        <w:rFonts w:hint="default" w:ascii="Times New Roman" w:hAnsi="Times New Roman" w:eastAsia="宋体" w:cs="Times New Roman"/>
        <w:sz w:val="24"/>
        <w:szCs w:val="24"/>
      </w:rPr>
    </w:sdtEndPr>
    <w:sdtContent>
      <w:p w14:paraId="29DCB4C0">
        <w:pPr>
          <w:pStyle w:val="13"/>
          <w:jc w:val="right"/>
          <w:rPr>
            <w:rFonts w:hint="default" w:ascii="Times New Roman" w:hAnsi="Times New Roman" w:eastAsia="宋体" w:cs="Times New Roman"/>
            <w:sz w:val="24"/>
            <w:szCs w:val="24"/>
          </w:rPr>
        </w:pP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   \* MERGEFORMAT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lang w:val="zh-CN"/>
          </w:rPr>
          <w:t>-</w:t>
        </w:r>
        <w:r>
          <w:rPr>
            <w:rFonts w:hint="default" w:ascii="Times New Roman" w:hAnsi="Times New Roman" w:eastAsia="宋体" w:cs="Times New Roman"/>
            <w:sz w:val="24"/>
            <w:szCs w:val="24"/>
          </w:rPr>
          <w:t xml:space="preserve"> 5 -</w:t>
        </w:r>
        <w:r>
          <w:rPr>
            <w:rFonts w:hint="default" w:ascii="Times New Roman" w:hAnsi="Times New Roman" w:eastAsia="宋体" w:cs="Times New Roman"/>
            <w:sz w:val="24"/>
            <w:szCs w:val="24"/>
            <w:lang w:val="zh-CN"/>
          </w:rPr>
          <w:fldChar w:fldCharType="end"/>
        </w:r>
      </w:p>
    </w:sdtContent>
  </w:sdt>
  <w:p w14:paraId="0389C1E1">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78586"/>
    </w:sdtPr>
    <w:sdtEndPr>
      <w:rPr>
        <w:rFonts w:ascii="宋体" w:hAnsi="宋体" w:eastAsia="宋体"/>
        <w:sz w:val="24"/>
        <w:szCs w:val="24"/>
      </w:rPr>
    </w:sdtEndPr>
    <w:sdtContent>
      <w:p w14:paraId="65EEE69F">
        <w:pPr>
          <w:pStyle w:val="13"/>
          <w:rPr>
            <w:rFonts w:hint="eastAsia" w:ascii="宋体" w:hAnsi="宋体" w:eastAsia="宋体"/>
            <w:sz w:val="24"/>
            <w:szCs w:val="24"/>
          </w:rPr>
        </w:pP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PAGE   \* MERGEFORMAT</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lang w:val="zh-CN"/>
          </w:rPr>
          <w:t>-</w:t>
        </w:r>
        <w:r>
          <w:rPr>
            <w:rFonts w:hint="default" w:ascii="Times New Roman" w:hAnsi="Times New Roman" w:eastAsia="宋体" w:cs="Times New Roman"/>
            <w:sz w:val="24"/>
            <w:szCs w:val="24"/>
          </w:rPr>
          <w:t xml:space="preserve"> 2 -</w:t>
        </w:r>
        <w:r>
          <w:rPr>
            <w:rFonts w:hint="default" w:ascii="Times New Roman" w:hAnsi="Times New Roman" w:eastAsia="宋体" w:cs="Times New Roman"/>
            <w:sz w:val="24"/>
            <w:szCs w:val="24"/>
          </w:rPr>
          <w:fldChar w:fldCharType="end"/>
        </w:r>
      </w:p>
    </w:sdtContent>
  </w:sdt>
  <w:p w14:paraId="70B6F1A8">
    <w:pPr>
      <w:pStyle w:val="13"/>
      <w:tabs>
        <w:tab w:val="left" w:pos="3583"/>
        <w:tab w:val="clear" w:pos="4153"/>
        <w:tab w:val="clear" w:pos="8306"/>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D6DC81">
    <w:pPr>
      <w:pStyle w:val="13"/>
      <w:keepNext w:val="0"/>
      <w:keepLines w:val="0"/>
      <w:pageBreakBefore w:val="0"/>
      <w:widowControl/>
      <w:kinsoku/>
      <w:wordWrap/>
      <w:overflowPunct/>
      <w:topLinePunct w:val="0"/>
      <w:bidi w:val="0"/>
      <w:adjustRightInd w:val="0"/>
      <w:snapToGrid w:val="0"/>
      <w:spacing w:after="0"/>
      <w:jc w:val="right"/>
      <w:textAlignment w:val="auto"/>
      <w:rPr>
        <w:rFonts w:hint="eastAsia" w:ascii="宋体" w:hAnsi="宋体" w:eastAsia="宋体" w:cs="宋体"/>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E7A548">
    <w:pPr>
      <w:pStyle w:val="1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embedSystemFonts/>
  <w:saveSubsetFonts/>
  <w:bordersDoNotSurroundHeader w:val="0"/>
  <w:bordersDoNotSurroundFooter w:val="0"/>
  <w:documentProtection w:enforcement="0"/>
  <w:defaultTabStop w:val="720"/>
  <w:evenAndOddHeaders w:val="1"/>
  <w:displayHorizontalDrawingGridEvery w:val="1"/>
  <w:displayVerticalDrawingGridEvery w:val="1"/>
  <w:noPunctuationKerning w:val="1"/>
  <w:characterSpacingControl w:val="doNotCompress"/>
  <w:noLineBreaksAfter w:lang="zh-CN" w:val="$([{£¥·‘“〈《「『【〔〖〝﹙﹛﹝＄（．［｛￡￥"/>
  <w:noLineBreaksBefore w:lang="zh-CN" w:val="!%),.:;&gt;?]}¢¨°·ˇˉ―‖’”…‰′″›℃∶、。〃〉》」』】〕〗〞︶︺︾﹀﹄﹚﹜﹞！＂％＇），．：；？］｀｜｝～￠"/>
  <w:footnotePr>
    <w:footnote w:id="0"/>
    <w:footnote w:id="1"/>
  </w:footnotePr>
  <w:compat>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gwZDQ2ZDRjNTQyYzUxN2ZjYWQzZmQ1ZGZiMjhmOGQifQ=="/>
  </w:docVars>
  <w:rsids>
    <w:rsidRoot w:val="00D31D50"/>
    <w:rsid w:val="0000280A"/>
    <w:rsid w:val="00005413"/>
    <w:rsid w:val="00012362"/>
    <w:rsid w:val="0001427E"/>
    <w:rsid w:val="00022A11"/>
    <w:rsid w:val="000249F7"/>
    <w:rsid w:val="00024D52"/>
    <w:rsid w:val="000254A9"/>
    <w:rsid w:val="00027523"/>
    <w:rsid w:val="00027E6E"/>
    <w:rsid w:val="00031547"/>
    <w:rsid w:val="000324D7"/>
    <w:rsid w:val="00051B3B"/>
    <w:rsid w:val="00052BFB"/>
    <w:rsid w:val="0005327B"/>
    <w:rsid w:val="00055C50"/>
    <w:rsid w:val="000571D9"/>
    <w:rsid w:val="00073B94"/>
    <w:rsid w:val="00076703"/>
    <w:rsid w:val="0008272A"/>
    <w:rsid w:val="0008275C"/>
    <w:rsid w:val="000843F3"/>
    <w:rsid w:val="000A0196"/>
    <w:rsid w:val="000A2978"/>
    <w:rsid w:val="000A6602"/>
    <w:rsid w:val="000B2325"/>
    <w:rsid w:val="000B2A56"/>
    <w:rsid w:val="000B394E"/>
    <w:rsid w:val="000B3983"/>
    <w:rsid w:val="000B7D30"/>
    <w:rsid w:val="000C336A"/>
    <w:rsid w:val="000C430B"/>
    <w:rsid w:val="000C631C"/>
    <w:rsid w:val="000C6DD6"/>
    <w:rsid w:val="000D2384"/>
    <w:rsid w:val="000D48FD"/>
    <w:rsid w:val="000D75DF"/>
    <w:rsid w:val="000E58D6"/>
    <w:rsid w:val="000F33D8"/>
    <w:rsid w:val="000F4213"/>
    <w:rsid w:val="000F685C"/>
    <w:rsid w:val="000F718A"/>
    <w:rsid w:val="00100635"/>
    <w:rsid w:val="00100762"/>
    <w:rsid w:val="00101501"/>
    <w:rsid w:val="001035EB"/>
    <w:rsid w:val="00104A5A"/>
    <w:rsid w:val="00105AB6"/>
    <w:rsid w:val="00110277"/>
    <w:rsid w:val="001140FB"/>
    <w:rsid w:val="0011707B"/>
    <w:rsid w:val="00122553"/>
    <w:rsid w:val="001260DA"/>
    <w:rsid w:val="001304F9"/>
    <w:rsid w:val="00130E63"/>
    <w:rsid w:val="00133AC9"/>
    <w:rsid w:val="00142E89"/>
    <w:rsid w:val="00143619"/>
    <w:rsid w:val="001439ED"/>
    <w:rsid w:val="00151D7D"/>
    <w:rsid w:val="001525EC"/>
    <w:rsid w:val="00153701"/>
    <w:rsid w:val="0015379D"/>
    <w:rsid w:val="001539DB"/>
    <w:rsid w:val="001610A4"/>
    <w:rsid w:val="00162636"/>
    <w:rsid w:val="00162E95"/>
    <w:rsid w:val="00163C3A"/>
    <w:rsid w:val="001726CC"/>
    <w:rsid w:val="00173216"/>
    <w:rsid w:val="001737F0"/>
    <w:rsid w:val="001751C4"/>
    <w:rsid w:val="00177C02"/>
    <w:rsid w:val="00180543"/>
    <w:rsid w:val="001819D2"/>
    <w:rsid w:val="0018239D"/>
    <w:rsid w:val="00182E47"/>
    <w:rsid w:val="00182F81"/>
    <w:rsid w:val="0018618B"/>
    <w:rsid w:val="00186BC9"/>
    <w:rsid w:val="00187C0A"/>
    <w:rsid w:val="00190C48"/>
    <w:rsid w:val="001944D4"/>
    <w:rsid w:val="001A24D2"/>
    <w:rsid w:val="001A2683"/>
    <w:rsid w:val="001A3405"/>
    <w:rsid w:val="001A56EB"/>
    <w:rsid w:val="001A58B1"/>
    <w:rsid w:val="001A6E2B"/>
    <w:rsid w:val="001B2565"/>
    <w:rsid w:val="001B5220"/>
    <w:rsid w:val="001C19D7"/>
    <w:rsid w:val="001C4911"/>
    <w:rsid w:val="001D187F"/>
    <w:rsid w:val="001D1A0D"/>
    <w:rsid w:val="001D1FA4"/>
    <w:rsid w:val="001D410B"/>
    <w:rsid w:val="001D52B6"/>
    <w:rsid w:val="001F0BC1"/>
    <w:rsid w:val="001F1C9F"/>
    <w:rsid w:val="001F3998"/>
    <w:rsid w:val="001F4042"/>
    <w:rsid w:val="001F5E9A"/>
    <w:rsid w:val="001F7044"/>
    <w:rsid w:val="00200BA1"/>
    <w:rsid w:val="002026FD"/>
    <w:rsid w:val="00203027"/>
    <w:rsid w:val="0020529E"/>
    <w:rsid w:val="00205699"/>
    <w:rsid w:val="0020595D"/>
    <w:rsid w:val="00205AF0"/>
    <w:rsid w:val="00205C21"/>
    <w:rsid w:val="00206E20"/>
    <w:rsid w:val="0020749E"/>
    <w:rsid w:val="00210090"/>
    <w:rsid w:val="002117F5"/>
    <w:rsid w:val="00212028"/>
    <w:rsid w:val="0021343E"/>
    <w:rsid w:val="002141F4"/>
    <w:rsid w:val="00214F33"/>
    <w:rsid w:val="0023404C"/>
    <w:rsid w:val="00234ACF"/>
    <w:rsid w:val="0024513E"/>
    <w:rsid w:val="00246BCA"/>
    <w:rsid w:val="00247739"/>
    <w:rsid w:val="0025367B"/>
    <w:rsid w:val="002539C1"/>
    <w:rsid w:val="00253A87"/>
    <w:rsid w:val="00263EB2"/>
    <w:rsid w:val="002652BB"/>
    <w:rsid w:val="00271B6C"/>
    <w:rsid w:val="00272957"/>
    <w:rsid w:val="0027504E"/>
    <w:rsid w:val="00276E33"/>
    <w:rsid w:val="00282F43"/>
    <w:rsid w:val="002869A0"/>
    <w:rsid w:val="0029493A"/>
    <w:rsid w:val="00295320"/>
    <w:rsid w:val="00295C1F"/>
    <w:rsid w:val="00295CF8"/>
    <w:rsid w:val="002A1CA9"/>
    <w:rsid w:val="002A3988"/>
    <w:rsid w:val="002B5163"/>
    <w:rsid w:val="002B5740"/>
    <w:rsid w:val="002C5AC4"/>
    <w:rsid w:val="002C613C"/>
    <w:rsid w:val="002D2D60"/>
    <w:rsid w:val="002D341E"/>
    <w:rsid w:val="002D5D7E"/>
    <w:rsid w:val="002E1CE2"/>
    <w:rsid w:val="002E6C4B"/>
    <w:rsid w:val="002F20CF"/>
    <w:rsid w:val="002F230E"/>
    <w:rsid w:val="002F234F"/>
    <w:rsid w:val="002F468C"/>
    <w:rsid w:val="003072CB"/>
    <w:rsid w:val="00310EBE"/>
    <w:rsid w:val="00312153"/>
    <w:rsid w:val="0032202C"/>
    <w:rsid w:val="00322A99"/>
    <w:rsid w:val="00322D81"/>
    <w:rsid w:val="00323B43"/>
    <w:rsid w:val="00324F1C"/>
    <w:rsid w:val="00325DA9"/>
    <w:rsid w:val="003271FD"/>
    <w:rsid w:val="00327C34"/>
    <w:rsid w:val="0033065C"/>
    <w:rsid w:val="00331D0A"/>
    <w:rsid w:val="00336368"/>
    <w:rsid w:val="00341FEC"/>
    <w:rsid w:val="0034256F"/>
    <w:rsid w:val="00344077"/>
    <w:rsid w:val="00344088"/>
    <w:rsid w:val="00344EE4"/>
    <w:rsid w:val="00345664"/>
    <w:rsid w:val="00347B05"/>
    <w:rsid w:val="0035069F"/>
    <w:rsid w:val="00351009"/>
    <w:rsid w:val="003519E1"/>
    <w:rsid w:val="00354059"/>
    <w:rsid w:val="00355AD9"/>
    <w:rsid w:val="00356F68"/>
    <w:rsid w:val="00362D5C"/>
    <w:rsid w:val="00363B46"/>
    <w:rsid w:val="00366CF8"/>
    <w:rsid w:val="00372E0F"/>
    <w:rsid w:val="00373DFE"/>
    <w:rsid w:val="00374BA7"/>
    <w:rsid w:val="00377A8F"/>
    <w:rsid w:val="0038065A"/>
    <w:rsid w:val="003807AF"/>
    <w:rsid w:val="00383C37"/>
    <w:rsid w:val="00386674"/>
    <w:rsid w:val="003869F6"/>
    <w:rsid w:val="00392EF8"/>
    <w:rsid w:val="00394CAD"/>
    <w:rsid w:val="00395B58"/>
    <w:rsid w:val="0039781C"/>
    <w:rsid w:val="003A0B12"/>
    <w:rsid w:val="003A65D5"/>
    <w:rsid w:val="003B00BE"/>
    <w:rsid w:val="003B42A0"/>
    <w:rsid w:val="003B55E7"/>
    <w:rsid w:val="003B5AED"/>
    <w:rsid w:val="003B7935"/>
    <w:rsid w:val="003C136C"/>
    <w:rsid w:val="003C5250"/>
    <w:rsid w:val="003C790B"/>
    <w:rsid w:val="003C79D5"/>
    <w:rsid w:val="003D2635"/>
    <w:rsid w:val="003D37D8"/>
    <w:rsid w:val="003D49DE"/>
    <w:rsid w:val="003D4CE9"/>
    <w:rsid w:val="003E0DB3"/>
    <w:rsid w:val="003E1528"/>
    <w:rsid w:val="003E4089"/>
    <w:rsid w:val="003E5E59"/>
    <w:rsid w:val="003F2A20"/>
    <w:rsid w:val="003F3640"/>
    <w:rsid w:val="003F4D30"/>
    <w:rsid w:val="00402DBD"/>
    <w:rsid w:val="00406F5B"/>
    <w:rsid w:val="0041073B"/>
    <w:rsid w:val="00411BC5"/>
    <w:rsid w:val="004167B9"/>
    <w:rsid w:val="00416868"/>
    <w:rsid w:val="00424512"/>
    <w:rsid w:val="00425410"/>
    <w:rsid w:val="00426133"/>
    <w:rsid w:val="0042797C"/>
    <w:rsid w:val="004358AB"/>
    <w:rsid w:val="0044628F"/>
    <w:rsid w:val="0044665A"/>
    <w:rsid w:val="004479DB"/>
    <w:rsid w:val="004500AA"/>
    <w:rsid w:val="00450988"/>
    <w:rsid w:val="004523FE"/>
    <w:rsid w:val="00453944"/>
    <w:rsid w:val="00453F6D"/>
    <w:rsid w:val="00454AA7"/>
    <w:rsid w:val="004570F4"/>
    <w:rsid w:val="00462572"/>
    <w:rsid w:val="004633F0"/>
    <w:rsid w:val="00463F7C"/>
    <w:rsid w:val="00470D65"/>
    <w:rsid w:val="00474595"/>
    <w:rsid w:val="00474B0E"/>
    <w:rsid w:val="00475603"/>
    <w:rsid w:val="00481A45"/>
    <w:rsid w:val="00483FE2"/>
    <w:rsid w:val="0048416A"/>
    <w:rsid w:val="0048447C"/>
    <w:rsid w:val="00485458"/>
    <w:rsid w:val="0048736E"/>
    <w:rsid w:val="0049159A"/>
    <w:rsid w:val="004A235A"/>
    <w:rsid w:val="004A6F9F"/>
    <w:rsid w:val="004B00BB"/>
    <w:rsid w:val="004B3F43"/>
    <w:rsid w:val="004B49B4"/>
    <w:rsid w:val="004B5D4E"/>
    <w:rsid w:val="004B5E6B"/>
    <w:rsid w:val="004B6FF4"/>
    <w:rsid w:val="004B76FF"/>
    <w:rsid w:val="004C3A20"/>
    <w:rsid w:val="004C69C6"/>
    <w:rsid w:val="004D3F39"/>
    <w:rsid w:val="004E249A"/>
    <w:rsid w:val="004E523F"/>
    <w:rsid w:val="004E5B86"/>
    <w:rsid w:val="004F2D87"/>
    <w:rsid w:val="004F3C4D"/>
    <w:rsid w:val="004F4F4B"/>
    <w:rsid w:val="004F5234"/>
    <w:rsid w:val="004F6D0A"/>
    <w:rsid w:val="004F71D0"/>
    <w:rsid w:val="0050043C"/>
    <w:rsid w:val="005012E2"/>
    <w:rsid w:val="00501CB5"/>
    <w:rsid w:val="005145B2"/>
    <w:rsid w:val="005153D8"/>
    <w:rsid w:val="00516D1E"/>
    <w:rsid w:val="005220EB"/>
    <w:rsid w:val="0052444F"/>
    <w:rsid w:val="00526579"/>
    <w:rsid w:val="00530C32"/>
    <w:rsid w:val="0053125B"/>
    <w:rsid w:val="00531736"/>
    <w:rsid w:val="00531EF4"/>
    <w:rsid w:val="005423D4"/>
    <w:rsid w:val="00547B28"/>
    <w:rsid w:val="00550284"/>
    <w:rsid w:val="0055058A"/>
    <w:rsid w:val="005519EE"/>
    <w:rsid w:val="00551C81"/>
    <w:rsid w:val="00552584"/>
    <w:rsid w:val="00553D6B"/>
    <w:rsid w:val="0055729E"/>
    <w:rsid w:val="00563094"/>
    <w:rsid w:val="0056403B"/>
    <w:rsid w:val="005735CB"/>
    <w:rsid w:val="00575381"/>
    <w:rsid w:val="005766AC"/>
    <w:rsid w:val="005809FC"/>
    <w:rsid w:val="005842E6"/>
    <w:rsid w:val="00584499"/>
    <w:rsid w:val="00587048"/>
    <w:rsid w:val="00587886"/>
    <w:rsid w:val="00591289"/>
    <w:rsid w:val="005A1E01"/>
    <w:rsid w:val="005A259B"/>
    <w:rsid w:val="005A75E9"/>
    <w:rsid w:val="005B2E31"/>
    <w:rsid w:val="005B78D6"/>
    <w:rsid w:val="005C5AA1"/>
    <w:rsid w:val="005D0F2C"/>
    <w:rsid w:val="005D2F9C"/>
    <w:rsid w:val="005D35DE"/>
    <w:rsid w:val="005D5059"/>
    <w:rsid w:val="005D6E7A"/>
    <w:rsid w:val="005E1CFB"/>
    <w:rsid w:val="005E569D"/>
    <w:rsid w:val="005F51E0"/>
    <w:rsid w:val="005F66D1"/>
    <w:rsid w:val="0060029F"/>
    <w:rsid w:val="00610443"/>
    <w:rsid w:val="00612746"/>
    <w:rsid w:val="006159AE"/>
    <w:rsid w:val="00616E3C"/>
    <w:rsid w:val="00621C39"/>
    <w:rsid w:val="00622B52"/>
    <w:rsid w:val="00623219"/>
    <w:rsid w:val="00624147"/>
    <w:rsid w:val="00624D43"/>
    <w:rsid w:val="0062532D"/>
    <w:rsid w:val="0062599D"/>
    <w:rsid w:val="006328D4"/>
    <w:rsid w:val="00633819"/>
    <w:rsid w:val="006373CA"/>
    <w:rsid w:val="00640C65"/>
    <w:rsid w:val="00642C25"/>
    <w:rsid w:val="00642D95"/>
    <w:rsid w:val="00663EC7"/>
    <w:rsid w:val="006711AE"/>
    <w:rsid w:val="00672B2B"/>
    <w:rsid w:val="006746D8"/>
    <w:rsid w:val="00675448"/>
    <w:rsid w:val="00675C01"/>
    <w:rsid w:val="00676CB1"/>
    <w:rsid w:val="00686446"/>
    <w:rsid w:val="00687E6C"/>
    <w:rsid w:val="00694F89"/>
    <w:rsid w:val="00696215"/>
    <w:rsid w:val="0069680E"/>
    <w:rsid w:val="0069688C"/>
    <w:rsid w:val="0069723A"/>
    <w:rsid w:val="006A0A4C"/>
    <w:rsid w:val="006A10A2"/>
    <w:rsid w:val="006A548A"/>
    <w:rsid w:val="006B274E"/>
    <w:rsid w:val="006B360C"/>
    <w:rsid w:val="006B68D3"/>
    <w:rsid w:val="006C07F6"/>
    <w:rsid w:val="006C18EE"/>
    <w:rsid w:val="006C1F86"/>
    <w:rsid w:val="006C334F"/>
    <w:rsid w:val="006C4871"/>
    <w:rsid w:val="006D0EEF"/>
    <w:rsid w:val="006D0FC0"/>
    <w:rsid w:val="006D123A"/>
    <w:rsid w:val="006D26A5"/>
    <w:rsid w:val="006D2BE2"/>
    <w:rsid w:val="006D4391"/>
    <w:rsid w:val="006D4783"/>
    <w:rsid w:val="006D4AAB"/>
    <w:rsid w:val="006D5D7A"/>
    <w:rsid w:val="006D5E09"/>
    <w:rsid w:val="006D6D9E"/>
    <w:rsid w:val="006D710A"/>
    <w:rsid w:val="006E06EE"/>
    <w:rsid w:val="006E2B24"/>
    <w:rsid w:val="006E2E1D"/>
    <w:rsid w:val="006E4DDC"/>
    <w:rsid w:val="006F41AA"/>
    <w:rsid w:val="006F5C7E"/>
    <w:rsid w:val="006F5D63"/>
    <w:rsid w:val="006F6228"/>
    <w:rsid w:val="00700F51"/>
    <w:rsid w:val="00700F5D"/>
    <w:rsid w:val="00703F64"/>
    <w:rsid w:val="0070712E"/>
    <w:rsid w:val="0071078E"/>
    <w:rsid w:val="00710950"/>
    <w:rsid w:val="0071445B"/>
    <w:rsid w:val="00714D9E"/>
    <w:rsid w:val="00715E23"/>
    <w:rsid w:val="007163FA"/>
    <w:rsid w:val="007169E6"/>
    <w:rsid w:val="00720EFF"/>
    <w:rsid w:val="00723C16"/>
    <w:rsid w:val="00727E1B"/>
    <w:rsid w:val="00727EDF"/>
    <w:rsid w:val="007334BA"/>
    <w:rsid w:val="00736C26"/>
    <w:rsid w:val="0073779A"/>
    <w:rsid w:val="00742358"/>
    <w:rsid w:val="0074515F"/>
    <w:rsid w:val="0074780D"/>
    <w:rsid w:val="00754BD6"/>
    <w:rsid w:val="0076247C"/>
    <w:rsid w:val="0076286C"/>
    <w:rsid w:val="00762C52"/>
    <w:rsid w:val="0076439B"/>
    <w:rsid w:val="00765182"/>
    <w:rsid w:val="00766659"/>
    <w:rsid w:val="00766676"/>
    <w:rsid w:val="007706C2"/>
    <w:rsid w:val="007708BC"/>
    <w:rsid w:val="00771E2D"/>
    <w:rsid w:val="00773AB5"/>
    <w:rsid w:val="0077469B"/>
    <w:rsid w:val="00775A95"/>
    <w:rsid w:val="00775D0C"/>
    <w:rsid w:val="00776AAE"/>
    <w:rsid w:val="0078530B"/>
    <w:rsid w:val="007900CE"/>
    <w:rsid w:val="00791B97"/>
    <w:rsid w:val="00797DBC"/>
    <w:rsid w:val="007A076E"/>
    <w:rsid w:val="007A1084"/>
    <w:rsid w:val="007A453D"/>
    <w:rsid w:val="007A4DF8"/>
    <w:rsid w:val="007A5545"/>
    <w:rsid w:val="007C5210"/>
    <w:rsid w:val="007C543E"/>
    <w:rsid w:val="007C56D2"/>
    <w:rsid w:val="007C5717"/>
    <w:rsid w:val="007D1EF4"/>
    <w:rsid w:val="007D4830"/>
    <w:rsid w:val="007D5C2B"/>
    <w:rsid w:val="007E0F74"/>
    <w:rsid w:val="007E13FC"/>
    <w:rsid w:val="007E144D"/>
    <w:rsid w:val="007E1A83"/>
    <w:rsid w:val="007E3983"/>
    <w:rsid w:val="007E3B53"/>
    <w:rsid w:val="007F09CD"/>
    <w:rsid w:val="007F1DEA"/>
    <w:rsid w:val="007F453D"/>
    <w:rsid w:val="007F5F9E"/>
    <w:rsid w:val="007F68CC"/>
    <w:rsid w:val="00803FBC"/>
    <w:rsid w:val="00804C79"/>
    <w:rsid w:val="008055EA"/>
    <w:rsid w:val="00806F45"/>
    <w:rsid w:val="00807880"/>
    <w:rsid w:val="00810AF1"/>
    <w:rsid w:val="00816B11"/>
    <w:rsid w:val="00817441"/>
    <w:rsid w:val="00823572"/>
    <w:rsid w:val="00823878"/>
    <w:rsid w:val="00833757"/>
    <w:rsid w:val="0083572A"/>
    <w:rsid w:val="008360C8"/>
    <w:rsid w:val="008447F0"/>
    <w:rsid w:val="008453EA"/>
    <w:rsid w:val="00847C4B"/>
    <w:rsid w:val="00850696"/>
    <w:rsid w:val="00862161"/>
    <w:rsid w:val="00866255"/>
    <w:rsid w:val="00867A46"/>
    <w:rsid w:val="00870ABA"/>
    <w:rsid w:val="008714E2"/>
    <w:rsid w:val="00871548"/>
    <w:rsid w:val="008728C3"/>
    <w:rsid w:val="008826D9"/>
    <w:rsid w:val="00886659"/>
    <w:rsid w:val="00886C6A"/>
    <w:rsid w:val="00887C6F"/>
    <w:rsid w:val="00891D7E"/>
    <w:rsid w:val="00894858"/>
    <w:rsid w:val="00894A19"/>
    <w:rsid w:val="00894E98"/>
    <w:rsid w:val="00897D1D"/>
    <w:rsid w:val="008A0E0F"/>
    <w:rsid w:val="008B1BF6"/>
    <w:rsid w:val="008B7726"/>
    <w:rsid w:val="008C2229"/>
    <w:rsid w:val="008C3479"/>
    <w:rsid w:val="008D0A7D"/>
    <w:rsid w:val="008D4F16"/>
    <w:rsid w:val="008E0A1D"/>
    <w:rsid w:val="008E5759"/>
    <w:rsid w:val="008E6A23"/>
    <w:rsid w:val="008E7144"/>
    <w:rsid w:val="008F28C6"/>
    <w:rsid w:val="008F3689"/>
    <w:rsid w:val="008F7C44"/>
    <w:rsid w:val="009008B1"/>
    <w:rsid w:val="00901527"/>
    <w:rsid w:val="00902301"/>
    <w:rsid w:val="00902AA0"/>
    <w:rsid w:val="009033EA"/>
    <w:rsid w:val="009034CA"/>
    <w:rsid w:val="00906BA6"/>
    <w:rsid w:val="00910B64"/>
    <w:rsid w:val="00912BAC"/>
    <w:rsid w:val="009138CC"/>
    <w:rsid w:val="009151AA"/>
    <w:rsid w:val="00920004"/>
    <w:rsid w:val="00920A78"/>
    <w:rsid w:val="009237F7"/>
    <w:rsid w:val="00923E1A"/>
    <w:rsid w:val="00924027"/>
    <w:rsid w:val="00931822"/>
    <w:rsid w:val="00931CA3"/>
    <w:rsid w:val="00934737"/>
    <w:rsid w:val="00942DE2"/>
    <w:rsid w:val="00946EAE"/>
    <w:rsid w:val="009536E7"/>
    <w:rsid w:val="0095630D"/>
    <w:rsid w:val="00956EF9"/>
    <w:rsid w:val="00961BED"/>
    <w:rsid w:val="009653E3"/>
    <w:rsid w:val="009704D4"/>
    <w:rsid w:val="00971F12"/>
    <w:rsid w:val="009748E3"/>
    <w:rsid w:val="00975ED8"/>
    <w:rsid w:val="0097710A"/>
    <w:rsid w:val="0098162D"/>
    <w:rsid w:val="00991F6D"/>
    <w:rsid w:val="009930A6"/>
    <w:rsid w:val="009A182D"/>
    <w:rsid w:val="009A1C84"/>
    <w:rsid w:val="009A4413"/>
    <w:rsid w:val="009A6B09"/>
    <w:rsid w:val="009B0B62"/>
    <w:rsid w:val="009B61A0"/>
    <w:rsid w:val="009B6AFC"/>
    <w:rsid w:val="009C0494"/>
    <w:rsid w:val="009C7457"/>
    <w:rsid w:val="009D53F4"/>
    <w:rsid w:val="009E3569"/>
    <w:rsid w:val="009E4D99"/>
    <w:rsid w:val="009E501C"/>
    <w:rsid w:val="009E6230"/>
    <w:rsid w:val="009E7358"/>
    <w:rsid w:val="009F1DB9"/>
    <w:rsid w:val="009F2181"/>
    <w:rsid w:val="009F3BC2"/>
    <w:rsid w:val="00A00F13"/>
    <w:rsid w:val="00A0585B"/>
    <w:rsid w:val="00A07866"/>
    <w:rsid w:val="00A12815"/>
    <w:rsid w:val="00A160DC"/>
    <w:rsid w:val="00A21EB3"/>
    <w:rsid w:val="00A2613B"/>
    <w:rsid w:val="00A262DD"/>
    <w:rsid w:val="00A3387B"/>
    <w:rsid w:val="00A352AE"/>
    <w:rsid w:val="00A37820"/>
    <w:rsid w:val="00A406C2"/>
    <w:rsid w:val="00A4363D"/>
    <w:rsid w:val="00A463AC"/>
    <w:rsid w:val="00A46BAC"/>
    <w:rsid w:val="00A475AC"/>
    <w:rsid w:val="00A516AD"/>
    <w:rsid w:val="00A565CA"/>
    <w:rsid w:val="00A61D68"/>
    <w:rsid w:val="00A62658"/>
    <w:rsid w:val="00A62E1C"/>
    <w:rsid w:val="00A6337E"/>
    <w:rsid w:val="00A645F0"/>
    <w:rsid w:val="00A66D25"/>
    <w:rsid w:val="00A72C19"/>
    <w:rsid w:val="00A7394C"/>
    <w:rsid w:val="00A75DB8"/>
    <w:rsid w:val="00A76A8A"/>
    <w:rsid w:val="00A84DDD"/>
    <w:rsid w:val="00A9118E"/>
    <w:rsid w:val="00A93BC3"/>
    <w:rsid w:val="00A9453E"/>
    <w:rsid w:val="00AA02EB"/>
    <w:rsid w:val="00AA2D54"/>
    <w:rsid w:val="00AA356E"/>
    <w:rsid w:val="00AA4711"/>
    <w:rsid w:val="00AA751E"/>
    <w:rsid w:val="00AB797C"/>
    <w:rsid w:val="00AC1824"/>
    <w:rsid w:val="00AC3780"/>
    <w:rsid w:val="00AC6FFE"/>
    <w:rsid w:val="00AD2940"/>
    <w:rsid w:val="00AD4128"/>
    <w:rsid w:val="00AD5A64"/>
    <w:rsid w:val="00AE33AE"/>
    <w:rsid w:val="00AE7897"/>
    <w:rsid w:val="00AE7C35"/>
    <w:rsid w:val="00AF0CFD"/>
    <w:rsid w:val="00AF2DC2"/>
    <w:rsid w:val="00AF52C3"/>
    <w:rsid w:val="00AF6578"/>
    <w:rsid w:val="00AF717A"/>
    <w:rsid w:val="00B05C00"/>
    <w:rsid w:val="00B109A1"/>
    <w:rsid w:val="00B10DAF"/>
    <w:rsid w:val="00B12DD6"/>
    <w:rsid w:val="00B2238E"/>
    <w:rsid w:val="00B31E24"/>
    <w:rsid w:val="00B3272C"/>
    <w:rsid w:val="00B35FF0"/>
    <w:rsid w:val="00B47E5B"/>
    <w:rsid w:val="00B51D02"/>
    <w:rsid w:val="00B53C55"/>
    <w:rsid w:val="00B53EF0"/>
    <w:rsid w:val="00B55796"/>
    <w:rsid w:val="00B6138A"/>
    <w:rsid w:val="00B70AD8"/>
    <w:rsid w:val="00B7105E"/>
    <w:rsid w:val="00B736CD"/>
    <w:rsid w:val="00B738A4"/>
    <w:rsid w:val="00B76A8D"/>
    <w:rsid w:val="00B76CA6"/>
    <w:rsid w:val="00B80A7C"/>
    <w:rsid w:val="00B8551A"/>
    <w:rsid w:val="00B93390"/>
    <w:rsid w:val="00B946C0"/>
    <w:rsid w:val="00BA2518"/>
    <w:rsid w:val="00BA3973"/>
    <w:rsid w:val="00BA7552"/>
    <w:rsid w:val="00BB4A05"/>
    <w:rsid w:val="00BC0F15"/>
    <w:rsid w:val="00BC78D4"/>
    <w:rsid w:val="00BD12FB"/>
    <w:rsid w:val="00BD291F"/>
    <w:rsid w:val="00BD450C"/>
    <w:rsid w:val="00BD4CF9"/>
    <w:rsid w:val="00BD533F"/>
    <w:rsid w:val="00BD59CA"/>
    <w:rsid w:val="00BD5E16"/>
    <w:rsid w:val="00BD6843"/>
    <w:rsid w:val="00BD6911"/>
    <w:rsid w:val="00BD7019"/>
    <w:rsid w:val="00BD781A"/>
    <w:rsid w:val="00BE3403"/>
    <w:rsid w:val="00BE6F95"/>
    <w:rsid w:val="00BE7964"/>
    <w:rsid w:val="00BF02CA"/>
    <w:rsid w:val="00BF2884"/>
    <w:rsid w:val="00BF317E"/>
    <w:rsid w:val="00BF6F9E"/>
    <w:rsid w:val="00C02053"/>
    <w:rsid w:val="00C16D90"/>
    <w:rsid w:val="00C20C35"/>
    <w:rsid w:val="00C3119C"/>
    <w:rsid w:val="00C40ED3"/>
    <w:rsid w:val="00C471DF"/>
    <w:rsid w:val="00C52A07"/>
    <w:rsid w:val="00C53243"/>
    <w:rsid w:val="00C54C48"/>
    <w:rsid w:val="00C55BFB"/>
    <w:rsid w:val="00C61EE0"/>
    <w:rsid w:val="00C62319"/>
    <w:rsid w:val="00C6463C"/>
    <w:rsid w:val="00C65440"/>
    <w:rsid w:val="00C70B05"/>
    <w:rsid w:val="00C71BB3"/>
    <w:rsid w:val="00C72094"/>
    <w:rsid w:val="00C73810"/>
    <w:rsid w:val="00C77D02"/>
    <w:rsid w:val="00C803DA"/>
    <w:rsid w:val="00C8520E"/>
    <w:rsid w:val="00C86AC9"/>
    <w:rsid w:val="00C902A8"/>
    <w:rsid w:val="00C92977"/>
    <w:rsid w:val="00C92A90"/>
    <w:rsid w:val="00C93630"/>
    <w:rsid w:val="00CA46FB"/>
    <w:rsid w:val="00CA5D52"/>
    <w:rsid w:val="00CB450F"/>
    <w:rsid w:val="00CC17FA"/>
    <w:rsid w:val="00CC1E9F"/>
    <w:rsid w:val="00CC3BB9"/>
    <w:rsid w:val="00CC4326"/>
    <w:rsid w:val="00CD22ED"/>
    <w:rsid w:val="00CD2545"/>
    <w:rsid w:val="00CD28F4"/>
    <w:rsid w:val="00CD707A"/>
    <w:rsid w:val="00CD7093"/>
    <w:rsid w:val="00CD7746"/>
    <w:rsid w:val="00CE17E3"/>
    <w:rsid w:val="00CE3697"/>
    <w:rsid w:val="00CE54A7"/>
    <w:rsid w:val="00CE6339"/>
    <w:rsid w:val="00CE684D"/>
    <w:rsid w:val="00CF1E5B"/>
    <w:rsid w:val="00CF73B7"/>
    <w:rsid w:val="00D062A5"/>
    <w:rsid w:val="00D13339"/>
    <w:rsid w:val="00D166FB"/>
    <w:rsid w:val="00D27D59"/>
    <w:rsid w:val="00D31D50"/>
    <w:rsid w:val="00D32B68"/>
    <w:rsid w:val="00D34CE6"/>
    <w:rsid w:val="00D41748"/>
    <w:rsid w:val="00D50505"/>
    <w:rsid w:val="00D51EAA"/>
    <w:rsid w:val="00D5662C"/>
    <w:rsid w:val="00D61812"/>
    <w:rsid w:val="00D6251B"/>
    <w:rsid w:val="00D664E2"/>
    <w:rsid w:val="00D67F06"/>
    <w:rsid w:val="00D72A99"/>
    <w:rsid w:val="00D740BC"/>
    <w:rsid w:val="00D747D3"/>
    <w:rsid w:val="00D76E58"/>
    <w:rsid w:val="00D809C4"/>
    <w:rsid w:val="00D823E9"/>
    <w:rsid w:val="00D82F27"/>
    <w:rsid w:val="00D83DBD"/>
    <w:rsid w:val="00D84E09"/>
    <w:rsid w:val="00D8525E"/>
    <w:rsid w:val="00D90F08"/>
    <w:rsid w:val="00D91B40"/>
    <w:rsid w:val="00D94AB0"/>
    <w:rsid w:val="00D964D4"/>
    <w:rsid w:val="00D9669F"/>
    <w:rsid w:val="00DA0F7A"/>
    <w:rsid w:val="00DA7B61"/>
    <w:rsid w:val="00DB0BC5"/>
    <w:rsid w:val="00DB4FFF"/>
    <w:rsid w:val="00DC083F"/>
    <w:rsid w:val="00DC19BF"/>
    <w:rsid w:val="00DC3FD2"/>
    <w:rsid w:val="00DC6F3B"/>
    <w:rsid w:val="00DC791C"/>
    <w:rsid w:val="00DD0CC2"/>
    <w:rsid w:val="00DD144B"/>
    <w:rsid w:val="00DD161A"/>
    <w:rsid w:val="00DD1776"/>
    <w:rsid w:val="00DD1C6A"/>
    <w:rsid w:val="00DE212D"/>
    <w:rsid w:val="00DE4B69"/>
    <w:rsid w:val="00DE4FFE"/>
    <w:rsid w:val="00DE596E"/>
    <w:rsid w:val="00DE5970"/>
    <w:rsid w:val="00DE6A04"/>
    <w:rsid w:val="00DF58ED"/>
    <w:rsid w:val="00DF7BE9"/>
    <w:rsid w:val="00E00366"/>
    <w:rsid w:val="00E02C79"/>
    <w:rsid w:val="00E03514"/>
    <w:rsid w:val="00E042B7"/>
    <w:rsid w:val="00E0709B"/>
    <w:rsid w:val="00E125D0"/>
    <w:rsid w:val="00E15A1E"/>
    <w:rsid w:val="00E1781E"/>
    <w:rsid w:val="00E226B5"/>
    <w:rsid w:val="00E229BF"/>
    <w:rsid w:val="00E2326F"/>
    <w:rsid w:val="00E2461D"/>
    <w:rsid w:val="00E24B74"/>
    <w:rsid w:val="00E24EB1"/>
    <w:rsid w:val="00E301B1"/>
    <w:rsid w:val="00E32227"/>
    <w:rsid w:val="00E34B30"/>
    <w:rsid w:val="00E37772"/>
    <w:rsid w:val="00E4027D"/>
    <w:rsid w:val="00E404C9"/>
    <w:rsid w:val="00E409EC"/>
    <w:rsid w:val="00E429AE"/>
    <w:rsid w:val="00E45462"/>
    <w:rsid w:val="00E45D2F"/>
    <w:rsid w:val="00E53CCB"/>
    <w:rsid w:val="00E5599D"/>
    <w:rsid w:val="00E625C1"/>
    <w:rsid w:val="00E658A7"/>
    <w:rsid w:val="00E66036"/>
    <w:rsid w:val="00E6627E"/>
    <w:rsid w:val="00E71720"/>
    <w:rsid w:val="00E801A6"/>
    <w:rsid w:val="00E84FBA"/>
    <w:rsid w:val="00E93AC5"/>
    <w:rsid w:val="00E93F51"/>
    <w:rsid w:val="00E95D14"/>
    <w:rsid w:val="00EA2C00"/>
    <w:rsid w:val="00EA7FE3"/>
    <w:rsid w:val="00EB0CA7"/>
    <w:rsid w:val="00EB1FFC"/>
    <w:rsid w:val="00EB2356"/>
    <w:rsid w:val="00EB23B8"/>
    <w:rsid w:val="00EB3A4D"/>
    <w:rsid w:val="00EB4AEF"/>
    <w:rsid w:val="00EB659E"/>
    <w:rsid w:val="00EC5F1E"/>
    <w:rsid w:val="00ED1E02"/>
    <w:rsid w:val="00ED2839"/>
    <w:rsid w:val="00ED33A8"/>
    <w:rsid w:val="00ED3A0D"/>
    <w:rsid w:val="00ED6E85"/>
    <w:rsid w:val="00EE04FC"/>
    <w:rsid w:val="00EE60BF"/>
    <w:rsid w:val="00EF352F"/>
    <w:rsid w:val="00EF427F"/>
    <w:rsid w:val="00EF4973"/>
    <w:rsid w:val="00EF5744"/>
    <w:rsid w:val="00EF649B"/>
    <w:rsid w:val="00EF7082"/>
    <w:rsid w:val="00EF7D85"/>
    <w:rsid w:val="00F0650D"/>
    <w:rsid w:val="00F06FC8"/>
    <w:rsid w:val="00F07240"/>
    <w:rsid w:val="00F1295A"/>
    <w:rsid w:val="00F1621E"/>
    <w:rsid w:val="00F1737D"/>
    <w:rsid w:val="00F20979"/>
    <w:rsid w:val="00F2225F"/>
    <w:rsid w:val="00F247A0"/>
    <w:rsid w:val="00F24DF5"/>
    <w:rsid w:val="00F252F8"/>
    <w:rsid w:val="00F33068"/>
    <w:rsid w:val="00F40D9C"/>
    <w:rsid w:val="00F434BC"/>
    <w:rsid w:val="00F47647"/>
    <w:rsid w:val="00F5148D"/>
    <w:rsid w:val="00F51977"/>
    <w:rsid w:val="00F529B5"/>
    <w:rsid w:val="00F535CB"/>
    <w:rsid w:val="00F57B7B"/>
    <w:rsid w:val="00F60733"/>
    <w:rsid w:val="00F63D80"/>
    <w:rsid w:val="00F647A0"/>
    <w:rsid w:val="00F64944"/>
    <w:rsid w:val="00F65606"/>
    <w:rsid w:val="00F66C70"/>
    <w:rsid w:val="00F702EB"/>
    <w:rsid w:val="00F723D9"/>
    <w:rsid w:val="00F732E1"/>
    <w:rsid w:val="00F75B81"/>
    <w:rsid w:val="00F75E39"/>
    <w:rsid w:val="00F76712"/>
    <w:rsid w:val="00F9004B"/>
    <w:rsid w:val="00F90F7B"/>
    <w:rsid w:val="00F91F34"/>
    <w:rsid w:val="00F92F46"/>
    <w:rsid w:val="00F936B6"/>
    <w:rsid w:val="00FA4257"/>
    <w:rsid w:val="00FA4F38"/>
    <w:rsid w:val="00FA7DCB"/>
    <w:rsid w:val="00FB0B33"/>
    <w:rsid w:val="00FB5000"/>
    <w:rsid w:val="00FB60D3"/>
    <w:rsid w:val="00FC0D21"/>
    <w:rsid w:val="00FC0DF5"/>
    <w:rsid w:val="00FC1B63"/>
    <w:rsid w:val="00FD4AA4"/>
    <w:rsid w:val="00FD7B49"/>
    <w:rsid w:val="00FE00F9"/>
    <w:rsid w:val="00FE3FCA"/>
    <w:rsid w:val="00FE49E8"/>
    <w:rsid w:val="00FE5412"/>
    <w:rsid w:val="017240DE"/>
    <w:rsid w:val="01A73D87"/>
    <w:rsid w:val="0244104A"/>
    <w:rsid w:val="02785724"/>
    <w:rsid w:val="02F319D1"/>
    <w:rsid w:val="030B47EA"/>
    <w:rsid w:val="034F46D6"/>
    <w:rsid w:val="048C3056"/>
    <w:rsid w:val="05CF1AFF"/>
    <w:rsid w:val="05E94370"/>
    <w:rsid w:val="064A02CC"/>
    <w:rsid w:val="06A734ED"/>
    <w:rsid w:val="07520C39"/>
    <w:rsid w:val="078C4A45"/>
    <w:rsid w:val="07E31891"/>
    <w:rsid w:val="08E81AA6"/>
    <w:rsid w:val="09183FD8"/>
    <w:rsid w:val="09756E61"/>
    <w:rsid w:val="0A4B228E"/>
    <w:rsid w:val="0A6C0264"/>
    <w:rsid w:val="0AED1E94"/>
    <w:rsid w:val="0B925AA8"/>
    <w:rsid w:val="0C085D6A"/>
    <w:rsid w:val="0CFE2CC9"/>
    <w:rsid w:val="0D696CDD"/>
    <w:rsid w:val="0E56100F"/>
    <w:rsid w:val="0EA05C41"/>
    <w:rsid w:val="0F423341"/>
    <w:rsid w:val="0FF47601"/>
    <w:rsid w:val="11230F50"/>
    <w:rsid w:val="11537A88"/>
    <w:rsid w:val="11F12DFD"/>
    <w:rsid w:val="127557DC"/>
    <w:rsid w:val="12F17558"/>
    <w:rsid w:val="131E7C21"/>
    <w:rsid w:val="140A38CC"/>
    <w:rsid w:val="147A532B"/>
    <w:rsid w:val="15744470"/>
    <w:rsid w:val="15A627EC"/>
    <w:rsid w:val="170610F8"/>
    <w:rsid w:val="1739327C"/>
    <w:rsid w:val="19B430BA"/>
    <w:rsid w:val="1A491A28"/>
    <w:rsid w:val="1C31474A"/>
    <w:rsid w:val="1C980A44"/>
    <w:rsid w:val="1D3A1AFC"/>
    <w:rsid w:val="1D4E37F9"/>
    <w:rsid w:val="1D5721C3"/>
    <w:rsid w:val="1DF779ED"/>
    <w:rsid w:val="1E1665EA"/>
    <w:rsid w:val="1F080B8F"/>
    <w:rsid w:val="1F3507CD"/>
    <w:rsid w:val="1F413615"/>
    <w:rsid w:val="1F7E4C13"/>
    <w:rsid w:val="1FAC763C"/>
    <w:rsid w:val="20B1764F"/>
    <w:rsid w:val="22717D6E"/>
    <w:rsid w:val="22743272"/>
    <w:rsid w:val="227E39B3"/>
    <w:rsid w:val="229B4DEB"/>
    <w:rsid w:val="244B45EE"/>
    <w:rsid w:val="24A36AB9"/>
    <w:rsid w:val="24BB79C6"/>
    <w:rsid w:val="24BD7B04"/>
    <w:rsid w:val="25701A4D"/>
    <w:rsid w:val="25D32AED"/>
    <w:rsid w:val="25EB42DB"/>
    <w:rsid w:val="262D044F"/>
    <w:rsid w:val="265754CC"/>
    <w:rsid w:val="287700A8"/>
    <w:rsid w:val="2925249D"/>
    <w:rsid w:val="2A1D07DB"/>
    <w:rsid w:val="2B472954"/>
    <w:rsid w:val="2C285AA0"/>
    <w:rsid w:val="2CB847EB"/>
    <w:rsid w:val="2F350375"/>
    <w:rsid w:val="308C66BA"/>
    <w:rsid w:val="30A77050"/>
    <w:rsid w:val="31D125D7"/>
    <w:rsid w:val="31E537D3"/>
    <w:rsid w:val="32AC3044"/>
    <w:rsid w:val="32D74AB9"/>
    <w:rsid w:val="33B71CA0"/>
    <w:rsid w:val="340919EE"/>
    <w:rsid w:val="3431735D"/>
    <w:rsid w:val="348B5781"/>
    <w:rsid w:val="35DE52C2"/>
    <w:rsid w:val="36B349A1"/>
    <w:rsid w:val="372E18EF"/>
    <w:rsid w:val="38225026"/>
    <w:rsid w:val="383E64EC"/>
    <w:rsid w:val="387500C6"/>
    <w:rsid w:val="39007C46"/>
    <w:rsid w:val="396C5641"/>
    <w:rsid w:val="397F0B6A"/>
    <w:rsid w:val="39E430C3"/>
    <w:rsid w:val="39EF3F42"/>
    <w:rsid w:val="3ACB3EB4"/>
    <w:rsid w:val="3AD9074E"/>
    <w:rsid w:val="3E5E1696"/>
    <w:rsid w:val="3E78202C"/>
    <w:rsid w:val="3E8409D1"/>
    <w:rsid w:val="401D79A6"/>
    <w:rsid w:val="403B1546"/>
    <w:rsid w:val="40B437EF"/>
    <w:rsid w:val="41523C83"/>
    <w:rsid w:val="4199493D"/>
    <w:rsid w:val="42A67168"/>
    <w:rsid w:val="42E163F2"/>
    <w:rsid w:val="430C6815"/>
    <w:rsid w:val="43A22025"/>
    <w:rsid w:val="43EA577A"/>
    <w:rsid w:val="45101210"/>
    <w:rsid w:val="453D0594"/>
    <w:rsid w:val="46E17A8A"/>
    <w:rsid w:val="47775577"/>
    <w:rsid w:val="47A45C40"/>
    <w:rsid w:val="47DE2FF5"/>
    <w:rsid w:val="490D512B"/>
    <w:rsid w:val="49DE3B6B"/>
    <w:rsid w:val="4B010851"/>
    <w:rsid w:val="4C373527"/>
    <w:rsid w:val="4EA330F5"/>
    <w:rsid w:val="4EBD5F65"/>
    <w:rsid w:val="4F9C6C6C"/>
    <w:rsid w:val="4FC41575"/>
    <w:rsid w:val="512C5705"/>
    <w:rsid w:val="51D81635"/>
    <w:rsid w:val="52F424B0"/>
    <w:rsid w:val="5345477B"/>
    <w:rsid w:val="538C1942"/>
    <w:rsid w:val="539047F4"/>
    <w:rsid w:val="53C9715A"/>
    <w:rsid w:val="546519A0"/>
    <w:rsid w:val="547D1CF3"/>
    <w:rsid w:val="54882B71"/>
    <w:rsid w:val="549262E1"/>
    <w:rsid w:val="54BE65B9"/>
    <w:rsid w:val="56226FF5"/>
    <w:rsid w:val="575C02E5"/>
    <w:rsid w:val="58C779E0"/>
    <w:rsid w:val="58E10AA2"/>
    <w:rsid w:val="5A1B68A8"/>
    <w:rsid w:val="5A2A0227"/>
    <w:rsid w:val="5A533C21"/>
    <w:rsid w:val="5A7E0143"/>
    <w:rsid w:val="5ACB4688"/>
    <w:rsid w:val="5AE42ACB"/>
    <w:rsid w:val="5AF865A4"/>
    <w:rsid w:val="5CBA1D36"/>
    <w:rsid w:val="5D7874FB"/>
    <w:rsid w:val="5D9C768D"/>
    <w:rsid w:val="5DFE5C52"/>
    <w:rsid w:val="5E99556D"/>
    <w:rsid w:val="5F2913F5"/>
    <w:rsid w:val="5F2D2C93"/>
    <w:rsid w:val="5F447FDD"/>
    <w:rsid w:val="5FD64B5B"/>
    <w:rsid w:val="5FF23595"/>
    <w:rsid w:val="606D70BF"/>
    <w:rsid w:val="61112140"/>
    <w:rsid w:val="61357BDD"/>
    <w:rsid w:val="61633B57"/>
    <w:rsid w:val="61C76C69"/>
    <w:rsid w:val="61D32628"/>
    <w:rsid w:val="62384B94"/>
    <w:rsid w:val="6243457B"/>
    <w:rsid w:val="628F77C1"/>
    <w:rsid w:val="62BF00A6"/>
    <w:rsid w:val="642D7291"/>
    <w:rsid w:val="651915C4"/>
    <w:rsid w:val="65211CCA"/>
    <w:rsid w:val="658C7FE7"/>
    <w:rsid w:val="65C94D98"/>
    <w:rsid w:val="661A55F3"/>
    <w:rsid w:val="664F1741"/>
    <w:rsid w:val="66D226BA"/>
    <w:rsid w:val="67207544"/>
    <w:rsid w:val="673501D1"/>
    <w:rsid w:val="67D16185"/>
    <w:rsid w:val="680622D3"/>
    <w:rsid w:val="681C1AF7"/>
    <w:rsid w:val="68F2718B"/>
    <w:rsid w:val="68F4037D"/>
    <w:rsid w:val="692C7B17"/>
    <w:rsid w:val="693E5A9D"/>
    <w:rsid w:val="69C2047C"/>
    <w:rsid w:val="6A170A36"/>
    <w:rsid w:val="6AEF704E"/>
    <w:rsid w:val="6B061D23"/>
    <w:rsid w:val="6BCC627C"/>
    <w:rsid w:val="6C413068"/>
    <w:rsid w:val="6CBF6EF4"/>
    <w:rsid w:val="6CC87B57"/>
    <w:rsid w:val="6D4B1CE7"/>
    <w:rsid w:val="6DF80910"/>
    <w:rsid w:val="6ED91CC2"/>
    <w:rsid w:val="6F5E0C47"/>
    <w:rsid w:val="6FFB46E7"/>
    <w:rsid w:val="706C18DA"/>
    <w:rsid w:val="70E877D7"/>
    <w:rsid w:val="71357517"/>
    <w:rsid w:val="718438CB"/>
    <w:rsid w:val="72516841"/>
    <w:rsid w:val="72DE10A0"/>
    <w:rsid w:val="74A00563"/>
    <w:rsid w:val="753F0BD2"/>
    <w:rsid w:val="754763C8"/>
    <w:rsid w:val="75952EE8"/>
    <w:rsid w:val="76A35191"/>
    <w:rsid w:val="76B60AE7"/>
    <w:rsid w:val="76DC19C5"/>
    <w:rsid w:val="7A187C44"/>
    <w:rsid w:val="7A626E6A"/>
    <w:rsid w:val="7A84746C"/>
    <w:rsid w:val="7AF34939"/>
    <w:rsid w:val="7B9003DA"/>
    <w:rsid w:val="7C2B603A"/>
    <w:rsid w:val="7C3F3BAE"/>
    <w:rsid w:val="7D2F7F9F"/>
    <w:rsid w:val="7EB50157"/>
    <w:rsid w:val="EFF6F0BC"/>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qFormat="1"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qFormat="1" w:unhideWhenUsed="0" w:uiPriority="99" w:semiHidden="0"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qFormat="1" w:unhideWhenUsed="0"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pPr>
    <w:rPr>
      <w:rFonts w:ascii="Tahoma" w:hAnsi="Tahoma" w:eastAsia="微软雅黑" w:cs="Times New Roman"/>
      <w:sz w:val="22"/>
      <w:szCs w:val="22"/>
      <w:lang w:val="en-US" w:eastAsia="zh-CN" w:bidi="ar-SA"/>
    </w:rPr>
  </w:style>
  <w:style w:type="paragraph" w:styleId="6">
    <w:name w:val="heading 1"/>
    <w:basedOn w:val="1"/>
    <w:next w:val="1"/>
    <w:qFormat/>
    <w:locked/>
    <w:uiPriority w:val="9"/>
    <w:pPr>
      <w:keepNext/>
      <w:keepLines/>
      <w:spacing w:line="360" w:lineRule="auto"/>
      <w:outlineLvl w:val="0"/>
    </w:pPr>
    <w:rPr>
      <w:b/>
      <w:bCs/>
      <w:kern w:val="44"/>
      <w:sz w:val="30"/>
      <w:szCs w:val="44"/>
    </w:rPr>
  </w:style>
  <w:style w:type="paragraph" w:styleId="7">
    <w:name w:val="heading 3"/>
    <w:basedOn w:val="1"/>
    <w:next w:val="1"/>
    <w:link w:val="30"/>
    <w:semiHidden/>
    <w:unhideWhenUsed/>
    <w:qFormat/>
    <w:locked/>
    <w:uiPriority w:val="0"/>
    <w:pPr>
      <w:keepNext/>
      <w:keepLines/>
      <w:spacing w:before="260" w:after="260" w:line="416" w:lineRule="auto"/>
      <w:outlineLvl w:val="2"/>
    </w:pPr>
    <w:rPr>
      <w:b/>
      <w:bCs/>
      <w:sz w:val="32"/>
      <w:szCs w:val="32"/>
    </w:rPr>
  </w:style>
  <w:style w:type="character" w:default="1" w:styleId="19">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5"/>
    <w:link w:val="29"/>
    <w:semiHidden/>
    <w:unhideWhenUsed/>
    <w:qFormat/>
    <w:uiPriority w:val="99"/>
    <w:pPr>
      <w:ind w:firstLine="420" w:firstLineChars="200"/>
    </w:pPr>
  </w:style>
  <w:style w:type="paragraph" w:styleId="3">
    <w:name w:val="Body Text Indent"/>
    <w:basedOn w:val="1"/>
    <w:next w:val="4"/>
    <w:link w:val="28"/>
    <w:semiHidden/>
    <w:unhideWhenUsed/>
    <w:qFormat/>
    <w:uiPriority w:val="99"/>
    <w:pPr>
      <w:spacing w:after="120"/>
      <w:ind w:left="420" w:leftChars="200"/>
    </w:pPr>
  </w:style>
  <w:style w:type="paragraph" w:styleId="4">
    <w:name w:val="envelope return"/>
    <w:basedOn w:val="1"/>
    <w:qFormat/>
    <w:uiPriority w:val="0"/>
    <w:pPr>
      <w:snapToGrid w:val="0"/>
    </w:pPr>
    <w:rPr>
      <w:rFonts w:ascii="Arial" w:hAnsi="Arial" w:cs="Arial"/>
      <w:szCs w:val="20"/>
    </w:rPr>
  </w:style>
  <w:style w:type="paragraph" w:styleId="5">
    <w:name w:val="Body Text First Indent"/>
    <w:basedOn w:val="1"/>
    <w:link w:val="23"/>
    <w:qFormat/>
    <w:uiPriority w:val="99"/>
    <w:pPr>
      <w:widowControl w:val="0"/>
      <w:adjustRightInd/>
      <w:snapToGrid/>
      <w:ind w:firstLine="420" w:firstLineChars="100"/>
      <w:jc w:val="both"/>
    </w:pPr>
    <w:rPr>
      <w:rFonts w:ascii="Times New Roman" w:hAnsi="Times New Roman" w:eastAsia="宋体"/>
      <w:kern w:val="2"/>
      <w:sz w:val="21"/>
      <w:szCs w:val="24"/>
    </w:rPr>
  </w:style>
  <w:style w:type="paragraph" w:styleId="8">
    <w:name w:val="Document Map"/>
    <w:basedOn w:val="1"/>
    <w:link w:val="25"/>
    <w:semiHidden/>
    <w:qFormat/>
    <w:uiPriority w:val="99"/>
    <w:pPr>
      <w:shd w:val="clear" w:color="auto" w:fill="000080"/>
    </w:pPr>
  </w:style>
  <w:style w:type="paragraph" w:styleId="9">
    <w:name w:val="Body Text"/>
    <w:basedOn w:val="1"/>
    <w:next w:val="10"/>
    <w:link w:val="22"/>
    <w:qFormat/>
    <w:uiPriority w:val="99"/>
    <w:pPr>
      <w:spacing w:after="120"/>
    </w:pPr>
  </w:style>
  <w:style w:type="paragraph" w:customStyle="1" w:styleId="10">
    <w:name w:val="xl27"/>
    <w:basedOn w:val="1"/>
    <w:next w:val="1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eastAsia="Arial Unicode MS"/>
      <w:color w:val="000000"/>
      <w:sz w:val="20"/>
      <w:szCs w:val="20"/>
    </w:rPr>
  </w:style>
  <w:style w:type="paragraph" w:customStyle="1" w:styleId="11">
    <w:name w:val="A正文"/>
    <w:qFormat/>
    <w:uiPriority w:val="99"/>
    <w:pPr>
      <w:spacing w:line="480" w:lineRule="exact"/>
      <w:ind w:firstLine="480"/>
    </w:pPr>
    <w:rPr>
      <w:rFonts w:ascii="宋体" w:hAnsi="宋体" w:eastAsia="宋体" w:cs="Times New Roman"/>
      <w:sz w:val="24"/>
      <w:szCs w:val="22"/>
      <w:lang w:val="en-US" w:eastAsia="zh-CN" w:bidi="ar-SA"/>
    </w:rPr>
  </w:style>
  <w:style w:type="paragraph" w:styleId="12">
    <w:name w:val="Balloon Text"/>
    <w:basedOn w:val="1"/>
    <w:link w:val="32"/>
    <w:semiHidden/>
    <w:unhideWhenUsed/>
    <w:qFormat/>
    <w:uiPriority w:val="99"/>
    <w:pPr>
      <w:spacing w:after="0"/>
    </w:pPr>
    <w:rPr>
      <w:sz w:val="18"/>
      <w:szCs w:val="18"/>
    </w:rPr>
  </w:style>
  <w:style w:type="paragraph" w:styleId="13">
    <w:name w:val="footer"/>
    <w:basedOn w:val="1"/>
    <w:link w:val="21"/>
    <w:qFormat/>
    <w:uiPriority w:val="99"/>
    <w:pPr>
      <w:tabs>
        <w:tab w:val="center" w:pos="4153"/>
        <w:tab w:val="right" w:pos="8306"/>
      </w:tabs>
    </w:pPr>
    <w:rPr>
      <w:sz w:val="18"/>
      <w:szCs w:val="18"/>
    </w:rPr>
  </w:style>
  <w:style w:type="paragraph" w:styleId="14">
    <w:name w:val="header"/>
    <w:basedOn w:val="1"/>
    <w:link w:val="20"/>
    <w:semiHidden/>
    <w:qFormat/>
    <w:uiPriority w:val="99"/>
    <w:pPr>
      <w:pBdr>
        <w:bottom w:val="single" w:color="auto" w:sz="6" w:space="1"/>
      </w:pBdr>
      <w:tabs>
        <w:tab w:val="center" w:pos="4153"/>
        <w:tab w:val="right" w:pos="8306"/>
      </w:tabs>
      <w:jc w:val="center"/>
    </w:pPr>
    <w:rPr>
      <w:sz w:val="18"/>
      <w:szCs w:val="18"/>
    </w:rPr>
  </w:style>
  <w:style w:type="paragraph" w:styleId="15">
    <w:name w:val="toc 2"/>
    <w:basedOn w:val="1"/>
    <w:next w:val="1"/>
    <w:unhideWhenUsed/>
    <w:qFormat/>
    <w:locked/>
    <w:uiPriority w:val="0"/>
    <w:pPr>
      <w:ind w:left="420" w:leftChars="200"/>
    </w:pPr>
  </w:style>
  <w:style w:type="paragraph" w:styleId="16">
    <w:name w:val="Normal (Web)"/>
    <w:basedOn w:val="1"/>
    <w:qFormat/>
    <w:uiPriority w:val="0"/>
    <w:pPr>
      <w:adjustRightInd/>
      <w:snapToGrid/>
      <w:spacing w:before="100" w:beforeAutospacing="1" w:after="100" w:afterAutospacing="1"/>
    </w:pPr>
    <w:rPr>
      <w:rFonts w:ascii="宋体" w:hAnsi="宋体" w:eastAsia="宋体"/>
      <w:sz w:val="24"/>
      <w:szCs w:val="24"/>
    </w:rPr>
  </w:style>
  <w:style w:type="paragraph" w:styleId="17">
    <w:name w:val="Title"/>
    <w:basedOn w:val="1"/>
    <w:next w:val="1"/>
    <w:link w:val="24"/>
    <w:qFormat/>
    <w:uiPriority w:val="99"/>
    <w:pPr>
      <w:spacing w:before="240" w:after="60"/>
      <w:jc w:val="center"/>
      <w:outlineLvl w:val="0"/>
    </w:pPr>
    <w:rPr>
      <w:rFonts w:ascii="Cambria" w:hAnsi="Cambria" w:eastAsia="宋体"/>
      <w:b/>
      <w:bCs/>
      <w:sz w:val="32"/>
      <w:szCs w:val="32"/>
    </w:rPr>
  </w:style>
  <w:style w:type="character" w:customStyle="1" w:styleId="20">
    <w:name w:val="页眉 字符"/>
    <w:basedOn w:val="19"/>
    <w:link w:val="14"/>
    <w:semiHidden/>
    <w:qFormat/>
    <w:locked/>
    <w:uiPriority w:val="99"/>
    <w:rPr>
      <w:rFonts w:ascii="Tahoma" w:hAnsi="Tahoma" w:cs="Times New Roman"/>
      <w:sz w:val="18"/>
      <w:szCs w:val="18"/>
    </w:rPr>
  </w:style>
  <w:style w:type="character" w:customStyle="1" w:styleId="21">
    <w:name w:val="页脚 字符"/>
    <w:basedOn w:val="19"/>
    <w:link w:val="13"/>
    <w:qFormat/>
    <w:locked/>
    <w:uiPriority w:val="99"/>
    <w:rPr>
      <w:rFonts w:ascii="Tahoma" w:hAnsi="Tahoma" w:cs="Times New Roman"/>
      <w:sz w:val="18"/>
      <w:szCs w:val="18"/>
    </w:rPr>
  </w:style>
  <w:style w:type="character" w:customStyle="1" w:styleId="22">
    <w:name w:val="正文文本 字符"/>
    <w:basedOn w:val="19"/>
    <w:link w:val="9"/>
    <w:qFormat/>
    <w:locked/>
    <w:uiPriority w:val="99"/>
    <w:rPr>
      <w:rFonts w:ascii="Tahoma" w:hAnsi="Tahoma" w:cs="Times New Roman"/>
    </w:rPr>
  </w:style>
  <w:style w:type="character" w:customStyle="1" w:styleId="23">
    <w:name w:val="正文文本首行缩进 字符"/>
    <w:basedOn w:val="22"/>
    <w:link w:val="5"/>
    <w:qFormat/>
    <w:locked/>
    <w:uiPriority w:val="99"/>
    <w:rPr>
      <w:rFonts w:ascii="Times New Roman" w:hAnsi="Times New Roman" w:eastAsia="宋体" w:cs="Times New Roman"/>
      <w:kern w:val="2"/>
      <w:sz w:val="24"/>
      <w:szCs w:val="24"/>
    </w:rPr>
  </w:style>
  <w:style w:type="character" w:customStyle="1" w:styleId="24">
    <w:name w:val="标题 字符"/>
    <w:basedOn w:val="19"/>
    <w:link w:val="17"/>
    <w:qFormat/>
    <w:locked/>
    <w:uiPriority w:val="99"/>
    <w:rPr>
      <w:rFonts w:ascii="Cambria" w:hAnsi="Cambria" w:eastAsia="宋体" w:cs="Times New Roman"/>
      <w:b/>
      <w:bCs/>
      <w:sz w:val="32"/>
      <w:szCs w:val="32"/>
    </w:rPr>
  </w:style>
  <w:style w:type="character" w:customStyle="1" w:styleId="25">
    <w:name w:val="文档结构图 字符"/>
    <w:basedOn w:val="19"/>
    <w:link w:val="8"/>
    <w:semiHidden/>
    <w:qFormat/>
    <w:locked/>
    <w:uiPriority w:val="99"/>
    <w:rPr>
      <w:rFonts w:ascii="Times New Roman" w:hAnsi="Times New Roman" w:cs="Times New Roman"/>
      <w:kern w:val="0"/>
      <w:sz w:val="2"/>
    </w:rPr>
  </w:style>
  <w:style w:type="paragraph" w:customStyle="1" w:styleId="26">
    <w:name w:val="reader-word-layer reader-word-s1-5"/>
    <w:basedOn w:val="1"/>
    <w:qFormat/>
    <w:uiPriority w:val="99"/>
    <w:pPr>
      <w:adjustRightInd/>
      <w:snapToGrid/>
      <w:spacing w:before="100" w:beforeAutospacing="1" w:after="100" w:afterAutospacing="1"/>
    </w:pPr>
    <w:rPr>
      <w:rFonts w:ascii="宋体" w:hAnsi="宋体" w:eastAsia="宋体" w:cs="宋体"/>
      <w:sz w:val="24"/>
      <w:szCs w:val="24"/>
    </w:rPr>
  </w:style>
  <w:style w:type="paragraph" w:customStyle="1" w:styleId="27">
    <w:name w:val="reader-word-layer reader-word-s1-8"/>
    <w:basedOn w:val="1"/>
    <w:qFormat/>
    <w:uiPriority w:val="99"/>
    <w:pPr>
      <w:adjustRightInd/>
      <w:snapToGrid/>
      <w:spacing w:before="100" w:beforeAutospacing="1" w:after="100" w:afterAutospacing="1"/>
    </w:pPr>
    <w:rPr>
      <w:rFonts w:ascii="宋体" w:hAnsi="宋体" w:eastAsia="宋体" w:cs="宋体"/>
      <w:sz w:val="24"/>
      <w:szCs w:val="24"/>
    </w:rPr>
  </w:style>
  <w:style w:type="character" w:customStyle="1" w:styleId="28">
    <w:name w:val="正文文本缩进 字符"/>
    <w:basedOn w:val="19"/>
    <w:link w:val="3"/>
    <w:semiHidden/>
    <w:qFormat/>
    <w:uiPriority w:val="99"/>
    <w:rPr>
      <w:rFonts w:ascii="Tahoma" w:hAnsi="Tahoma"/>
      <w:sz w:val="22"/>
      <w:szCs w:val="22"/>
    </w:rPr>
  </w:style>
  <w:style w:type="character" w:customStyle="1" w:styleId="29">
    <w:name w:val="正文文本首行缩进 2 字符"/>
    <w:basedOn w:val="28"/>
    <w:link w:val="2"/>
    <w:semiHidden/>
    <w:qFormat/>
    <w:uiPriority w:val="99"/>
    <w:rPr>
      <w:rFonts w:ascii="Tahoma" w:hAnsi="Tahoma"/>
      <w:sz w:val="22"/>
      <w:szCs w:val="22"/>
    </w:rPr>
  </w:style>
  <w:style w:type="character" w:customStyle="1" w:styleId="30">
    <w:name w:val="标题 3 字符"/>
    <w:basedOn w:val="19"/>
    <w:link w:val="7"/>
    <w:semiHidden/>
    <w:qFormat/>
    <w:uiPriority w:val="0"/>
    <w:rPr>
      <w:rFonts w:ascii="Tahoma" w:hAnsi="Tahoma"/>
      <w:b/>
      <w:bCs/>
      <w:sz w:val="32"/>
      <w:szCs w:val="32"/>
    </w:rPr>
  </w:style>
  <w:style w:type="paragraph" w:styleId="31">
    <w:name w:val="List Paragraph"/>
    <w:basedOn w:val="1"/>
    <w:unhideWhenUsed/>
    <w:qFormat/>
    <w:uiPriority w:val="99"/>
    <w:pPr>
      <w:ind w:firstLine="420" w:firstLineChars="200"/>
    </w:pPr>
  </w:style>
  <w:style w:type="character" w:customStyle="1" w:styleId="32">
    <w:name w:val="批注框文本 字符"/>
    <w:basedOn w:val="19"/>
    <w:link w:val="12"/>
    <w:semiHidden/>
    <w:qFormat/>
    <w:uiPriority w:val="99"/>
    <w:rPr>
      <w:rFonts w:ascii="Tahoma" w:hAnsi="Tahoma"/>
      <w:sz w:val="18"/>
      <w:szCs w:val="18"/>
    </w:rPr>
  </w:style>
  <w:style w:type="character" w:customStyle="1" w:styleId="33">
    <w:name w:val="fontstyle01"/>
    <w:qFormat/>
    <w:uiPriority w:val="0"/>
    <w:rPr>
      <w:rFonts w:hint="eastAsia" w:ascii="宋体" w:hAnsi="宋体" w:eastAsia="宋体"/>
      <w:color w:val="000000"/>
      <w:sz w:val="24"/>
      <w:szCs w:val="24"/>
    </w:rPr>
  </w:style>
  <w:style w:type="paragraph" w:customStyle="1" w:styleId="34">
    <w:name w:val="修订1"/>
    <w:hidden/>
    <w:semiHidden/>
    <w:qFormat/>
    <w:uiPriority w:val="99"/>
    <w:rPr>
      <w:rFonts w:ascii="Tahoma" w:hAnsi="Tahoma" w:eastAsia="微软雅黑" w:cs="Times New Roman"/>
      <w:sz w:val="2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4</Pages>
  <Words>1715</Words>
  <Characters>1839</Characters>
  <Lines>14</Lines>
  <Paragraphs>4</Paragraphs>
  <TotalTime>53</TotalTime>
  <ScaleCrop>false</ScaleCrop>
  <LinksUpToDate>false</LinksUpToDate>
  <CharactersWithSpaces>1839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2024-03-11T11:24:00Z</dcterms:created>
  <dc:creator>Administrator</dc:creator>
  <cp:lastModifiedBy>西洞庭生环分局</cp:lastModifiedBy>
  <cp:lastPrinted>2026-03-27T04:35:29Z</cp:lastPrinted>
  <dcterms:modified xsi:type="dcterms:W3CDTF">2026-03-27T04:37:08Z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482DC53BB12B401A86BE48EC7DD50591_13</vt:lpwstr>
  </property>
  <property fmtid="{D5CDD505-2E9C-101B-9397-08002B2CF9AE}" pid="4" name="KSOTemplateDocerSaveRecord">
    <vt:lpwstr>eyJoZGlkIjoiM2ViY2NmNjNjYjI2OGE0YjFjMzM2NzNhYWE2MDQ4YjQiLCJ1c2VySWQiOiIxMjM0MzM1MTIzIn0=</vt:lpwstr>
  </property>
</Properties>
</file>